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303AA6E" w14:textId="77777777" w:rsidR="00EC7173" w:rsidRPr="00B44E69" w:rsidRDefault="00BA7942" w:rsidP="00B44E69">
      <w:pPr>
        <w:pStyle w:val="Heading1"/>
      </w:pPr>
      <w:r w:rsidRPr="00B44E69">
        <w:t>Becoming a Proficient AAC User:</w:t>
      </w:r>
    </w:p>
    <w:p w14:paraId="4EAE1AF2" w14:textId="77777777" w:rsidR="00EC7173" w:rsidRPr="00B44E69" w:rsidRDefault="00BA7942" w:rsidP="00B44E69">
      <w:pPr>
        <w:pStyle w:val="Heading1"/>
      </w:pPr>
      <w:r w:rsidRPr="00B44E69">
        <w:t>AAC and Autism Spectrum Disorder</w:t>
      </w:r>
    </w:p>
    <w:p w14:paraId="084C9FB7" w14:textId="77777777" w:rsidR="00EC7173" w:rsidRDefault="00EC7173">
      <w:pPr>
        <w:widowControl w:val="0"/>
        <w:spacing w:line="240" w:lineRule="auto"/>
        <w:jc w:val="center"/>
        <w:rPr>
          <w:sz w:val="30"/>
          <w:szCs w:val="30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20"/>
        <w:gridCol w:w="5280"/>
      </w:tblGrid>
      <w:tr w:rsidR="00EC7173" w14:paraId="36CE6730" w14:textId="77777777">
        <w:tc>
          <w:tcPr>
            <w:tcW w:w="5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7F53C" w14:textId="77777777" w:rsidR="00EC7173" w:rsidRPr="00C42E76" w:rsidRDefault="00BA7942" w:rsidP="00C42E76">
            <w:pPr>
              <w:pStyle w:val="Heading2"/>
            </w:pPr>
            <w:r w:rsidRPr="00C42E76">
              <w:t>AAC=</w:t>
            </w:r>
          </w:p>
          <w:p w14:paraId="26A8031F" w14:textId="77777777" w:rsidR="00EC7173" w:rsidRPr="00C42E76" w:rsidRDefault="00BA7942" w:rsidP="00C42E76">
            <w:pPr>
              <w:pStyle w:val="Heading2"/>
            </w:pPr>
            <w:r w:rsidRPr="00C42E76">
              <w:t>A</w:t>
            </w:r>
            <w:r w:rsidRPr="00C42E76">
              <w:t xml:space="preserve">ugmentative and </w:t>
            </w:r>
            <w:r w:rsidRPr="00C42E76">
              <w:t>A</w:t>
            </w:r>
            <w:r w:rsidRPr="00C42E76">
              <w:t xml:space="preserve">lternative </w:t>
            </w:r>
            <w:r w:rsidRPr="00C42E76">
              <w:t>C</w:t>
            </w:r>
            <w:r w:rsidRPr="00C42E76">
              <w:t>ommunication</w:t>
            </w:r>
          </w:p>
          <w:p w14:paraId="168C8DB6" w14:textId="77777777" w:rsidR="00EC7173" w:rsidRDefault="00BA7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925439A" w14:textId="77777777" w:rsidR="00EC7173" w:rsidRDefault="00BA7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50C0C7F8" wp14:editId="7A8278AA">
                  <wp:extent cx="3295650" cy="1507908"/>
                  <wp:effectExtent l="19050" t="19050" r="19050" b="16510"/>
                  <wp:docPr id="1" name="image1.png" descr="3 levels of AT.   Low, mid and high technology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 t="40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507908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F4589" w14:textId="77777777" w:rsidR="00EC7173" w:rsidRDefault="00EC7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A3B6367" w14:textId="77777777" w:rsidR="00EC7173" w:rsidRDefault="00BA7942" w:rsidP="00C42E76">
            <w:pPr>
              <w:pStyle w:val="Heading2"/>
            </w:pPr>
            <w:r>
              <w:t>My AAC Features and Tips:</w:t>
            </w:r>
          </w:p>
          <w:p w14:paraId="73611698" w14:textId="77777777" w:rsidR="00EC7173" w:rsidRDefault="00EC7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tbl>
            <w:tblPr>
              <w:tblStyle w:val="a0"/>
              <w:tblW w:w="53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60"/>
              <w:gridCol w:w="2660"/>
            </w:tblGrid>
            <w:tr w:rsidR="00EC7173" w14:paraId="4230691A" w14:textId="77777777">
              <w:tc>
                <w:tcPr>
                  <w:tcW w:w="2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ACBD8D" w14:textId="77777777" w:rsidR="00EC7173" w:rsidRDefault="00BA7942" w:rsidP="00C42E76">
                  <w:pPr>
                    <w:pStyle w:val="Heading3"/>
                  </w:pPr>
                  <w:r>
                    <w:t>SNUG</w:t>
                  </w:r>
                </w:p>
                <w:p w14:paraId="73F0BFA2" w14:textId="77777777" w:rsidR="00EC7173" w:rsidRDefault="00BA794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Building a message word-by-word:</w:t>
                  </w:r>
                </w:p>
                <w:p w14:paraId="75F49BF7" w14:textId="77777777" w:rsidR="00EC7173" w:rsidRDefault="00BA7942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encourages segmentation of language</w:t>
                  </w:r>
                </w:p>
                <w:p w14:paraId="44104525" w14:textId="77777777" w:rsidR="00EC7173" w:rsidRDefault="00BA7942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allows for growth</w:t>
                  </w:r>
                </w:p>
                <w:p w14:paraId="3F39845E" w14:textId="77777777" w:rsidR="00EC7173" w:rsidRDefault="00BA7942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flexible</w:t>
                  </w:r>
                </w:p>
                <w:p w14:paraId="1C97E184" w14:textId="77777777" w:rsidR="00EC7173" w:rsidRDefault="00BA794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anchor distT="114300" distB="114300" distL="114300" distR="114300" simplePos="0" relativeHeight="251658240" behindDoc="0" locked="0" layoutInCell="1" hidden="0" allowOverlap="1" wp14:anchorId="1DC9E4D7" wp14:editId="27975B06">
                        <wp:simplePos x="0" y="0"/>
                        <wp:positionH relativeFrom="column">
                          <wp:posOffset>138113</wp:posOffset>
                        </wp:positionH>
                        <wp:positionV relativeFrom="paragraph">
                          <wp:posOffset>152400</wp:posOffset>
                        </wp:positionV>
                        <wp:extent cx="1357313" cy="962025"/>
                        <wp:effectExtent l="0" t="0" r="0" b="0"/>
                        <wp:wrapSquare wrapText="bothSides" distT="114300" distB="114300" distL="114300" distR="114300"/>
                        <wp:docPr id="3" name="image2.png" descr="Cartoon male with darker skin holding a communication device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6"/>
                                <a:srcRect r="-9009" b="90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9620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B356DA" w14:textId="77777777" w:rsidR="00EC7173" w:rsidRDefault="00BA7942" w:rsidP="00C42E76">
                  <w:pPr>
                    <w:pStyle w:val="Heading3"/>
                  </w:pPr>
                  <w:r>
                    <w:t>Speech</w:t>
                  </w:r>
                  <w:r>
                    <w:t xml:space="preserve"> Output</w:t>
                  </w:r>
                </w:p>
                <w:p w14:paraId="4017B120" w14:textId="77777777" w:rsidR="00EC7173" w:rsidRDefault="00BA794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Having the device speak each word as message is constructed:</w:t>
                  </w:r>
                </w:p>
                <w:p w14:paraId="67F300D9" w14:textId="77777777" w:rsidR="00EC7173" w:rsidRDefault="00EC717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</w:p>
                <w:p w14:paraId="70747812" w14:textId="77777777" w:rsidR="00EC7173" w:rsidRDefault="00BA7942">
                  <w:pPr>
                    <w:widowControl w:val="0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gives sensory feedback</w:t>
                  </w:r>
                </w:p>
                <w:p w14:paraId="3F2F3251" w14:textId="77777777" w:rsidR="00EC7173" w:rsidRDefault="00BA7942">
                  <w:pPr>
                    <w:widowControl w:val="0"/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makes it easier to participate in conversation</w:t>
                  </w:r>
                </w:p>
                <w:p w14:paraId="10AA16EF" w14:textId="77777777" w:rsidR="00EC7173" w:rsidRDefault="00EC7173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4"/>
                      <w:szCs w:val="24"/>
                    </w:rPr>
                  </w:pPr>
                </w:p>
                <w:p w14:paraId="683E8991" w14:textId="77777777" w:rsidR="00EC7173" w:rsidRDefault="00BA794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It’s important for me to have a “fast” voice!</w:t>
                  </w:r>
                </w:p>
              </w:tc>
            </w:tr>
            <w:tr w:rsidR="00EC7173" w14:paraId="54AA20BF" w14:textId="77777777">
              <w:tc>
                <w:tcPr>
                  <w:tcW w:w="2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3CD3B9" w14:textId="77777777" w:rsidR="00EC7173" w:rsidRDefault="00BA7942" w:rsidP="00C42E76">
                  <w:pPr>
                    <w:pStyle w:val="Heading3"/>
                  </w:pPr>
                  <w:r>
                    <w:t>Sensory</w:t>
                  </w:r>
                </w:p>
                <w:p w14:paraId="769352C5" w14:textId="77777777" w:rsidR="00EC7173" w:rsidRDefault="00BA794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 xml:space="preserve">Everyone has different sensory needs. Settings and colors on the device can be changed to accommodate personal preferences and needs. </w:t>
                  </w:r>
                </w:p>
              </w:tc>
              <w:tc>
                <w:tcPr>
                  <w:tcW w:w="2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DB455B" w14:textId="77777777" w:rsidR="00EC7173" w:rsidRDefault="00BA7942" w:rsidP="00C42E76">
                  <w:pPr>
                    <w:pStyle w:val="Heading3"/>
                  </w:pPr>
                  <w:r>
                    <w:t>Motor Planning</w:t>
                  </w:r>
                </w:p>
                <w:p w14:paraId="53007C37" w14:textId="77777777" w:rsidR="00EC7173" w:rsidRDefault="00BA794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  <w:r>
                    <w:t>When word locations are unique and consistent, the physical process of communication becomes automatic.</w:t>
                  </w:r>
                </w:p>
              </w:tc>
            </w:tr>
          </w:tbl>
          <w:p w14:paraId="1DB72644" w14:textId="77777777" w:rsidR="00EC7173" w:rsidRDefault="00EC7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1643C13E" w14:textId="77777777" w:rsidR="00EC7173" w:rsidRDefault="00BA7942" w:rsidP="00C42E76">
            <w:pPr>
              <w:pStyle w:val="Heading2"/>
            </w:pPr>
            <w:r>
              <w:t>My AAC User Skills:</w:t>
            </w:r>
          </w:p>
          <w:p w14:paraId="40592663" w14:textId="77777777" w:rsidR="00EC7173" w:rsidRDefault="00EC7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37228D04" w14:textId="77777777" w:rsidR="00EC7173" w:rsidRDefault="00BA794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control device functions such as volume</w:t>
            </w:r>
          </w:p>
          <w:p w14:paraId="43889F41" w14:textId="77777777" w:rsidR="00EC7173" w:rsidRDefault="00BA794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edit their device</w:t>
            </w:r>
          </w:p>
          <w:p w14:paraId="6B52616B" w14:textId="77777777" w:rsidR="00EC7173" w:rsidRDefault="00BA7942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advocate for themselves</w:t>
            </w:r>
          </w:p>
        </w:tc>
        <w:tc>
          <w:tcPr>
            <w:tcW w:w="5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039C9" w14:textId="77777777" w:rsidR="00EC7173" w:rsidRDefault="00BA7942" w:rsidP="00C42E76">
            <w:pPr>
              <w:pStyle w:val="Heading2"/>
            </w:pPr>
            <w:r>
              <w:t>Autism Spectrum Disorder:</w:t>
            </w:r>
          </w:p>
          <w:p w14:paraId="3665ADDC" w14:textId="77777777" w:rsidR="00EC7173" w:rsidRDefault="00EC7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75CBA297" w14:textId="77777777" w:rsidR="00EC7173" w:rsidRDefault="00BA7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ASD is a developmental disorder that causes repetitive behaviors and communication deficits.</w:t>
            </w:r>
          </w:p>
          <w:p w14:paraId="20297A9C" w14:textId="77777777" w:rsidR="00EC7173" w:rsidRDefault="00EC7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725180F8" w14:textId="77777777" w:rsidR="00EC7173" w:rsidRPr="00C42E76" w:rsidRDefault="00BA7942" w:rsidP="00C42E76">
            <w:pPr>
              <w:pStyle w:val="Heading3"/>
            </w:pPr>
            <w:r w:rsidRPr="00C42E76">
              <w:t>Communication:</w:t>
            </w:r>
          </w:p>
          <w:p w14:paraId="3BCDA32E" w14:textId="77777777" w:rsidR="00EC7173" w:rsidRDefault="00BA7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ifficulty with:</w:t>
            </w:r>
          </w:p>
          <w:p w14:paraId="5AF9E391" w14:textId="77777777" w:rsidR="00EC7173" w:rsidRDefault="00BA794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Participating in conversation</w:t>
            </w:r>
          </w:p>
          <w:p w14:paraId="3F9C12EF" w14:textId="77777777" w:rsidR="00EC7173" w:rsidRDefault="00BA794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Understanding social “rules” </w:t>
            </w:r>
          </w:p>
          <w:p w14:paraId="618F2BD2" w14:textId="77777777" w:rsidR="00EC7173" w:rsidRDefault="00BA794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Understanding non-literal language</w:t>
            </w:r>
          </w:p>
          <w:p w14:paraId="4C90FEB1" w14:textId="77777777" w:rsidR="00EC7173" w:rsidRDefault="00BA794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Reading body language and facial expressions</w:t>
            </w:r>
          </w:p>
          <w:p w14:paraId="71879940" w14:textId="77777777" w:rsidR="00EC7173" w:rsidRDefault="00BA7942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Making eye contact</w:t>
            </w:r>
          </w:p>
          <w:p w14:paraId="7A0F1AFE" w14:textId="77777777" w:rsidR="00EC7173" w:rsidRDefault="00EC7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8B6E19" w14:textId="77777777" w:rsidR="00EC7173" w:rsidRDefault="00BA7942" w:rsidP="00C42E76">
            <w:pPr>
              <w:pStyle w:val="Heading3"/>
            </w:pPr>
            <w:r>
              <w:t>Restrictive and Repetitive Behavior:</w:t>
            </w:r>
          </w:p>
          <w:p w14:paraId="700B773E" w14:textId="77777777" w:rsidR="00EC7173" w:rsidRDefault="00BA794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Insistence on sameness and routine</w:t>
            </w:r>
          </w:p>
          <w:p w14:paraId="02EA6E47" w14:textId="77777777" w:rsidR="00EC7173" w:rsidRDefault="00BA794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Repetitive movement and </w:t>
            </w:r>
            <w:r>
              <w:rPr>
                <w:sz w:val="24"/>
                <w:szCs w:val="24"/>
              </w:rPr>
              <w:t>activities</w:t>
            </w:r>
          </w:p>
          <w:p w14:paraId="76954ADE" w14:textId="77777777" w:rsidR="00EC7173" w:rsidRDefault="00BA794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Intense interests</w:t>
            </w:r>
          </w:p>
          <w:p w14:paraId="586625E1" w14:textId="77777777" w:rsidR="00EC7173" w:rsidRDefault="00BA7942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Different sensory processing</w:t>
            </w:r>
          </w:p>
          <w:p w14:paraId="61C803A0" w14:textId="77777777" w:rsidR="00EC7173" w:rsidRDefault="00EC7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13FF7A0" w14:textId="77777777" w:rsidR="00EC7173" w:rsidRDefault="00BA7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People with ASD experience these traits in different ways and to different degrees of severity.</w:t>
            </w:r>
          </w:p>
          <w:p w14:paraId="1E0BA18C" w14:textId="77777777" w:rsidR="00EC7173" w:rsidRDefault="00EC71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F414B54" w14:textId="77777777" w:rsidR="00EC7173" w:rsidRDefault="00BA794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114300" distB="114300" distL="114300" distR="114300" wp14:anchorId="35FA1D17" wp14:editId="045D10DA">
                  <wp:extent cx="3219450" cy="1612900"/>
                  <wp:effectExtent l="0" t="0" r="0" b="6350"/>
                  <wp:docPr id="2" name="image3.png" descr="Traits identified: Communication, Language, Interestes, Sensory processing and routine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61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F3BCB1" w14:textId="77777777" w:rsidR="00EC7173" w:rsidRDefault="00BA79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pict w14:anchorId="053A460D">
                <v:rect id="_x0000_i1025" style="width:0;height:1.5pt" o:hralign="center" o:hrstd="t" o:hr="t" fillcolor="#a0a0a0" stroked="f"/>
              </w:pict>
            </w:r>
          </w:p>
          <w:p w14:paraId="0F9AB0B7" w14:textId="77777777" w:rsidR="00EC7173" w:rsidRDefault="00BA7942">
            <w:pPr>
              <w:widowControl w:val="0"/>
              <w:spacing w:line="240" w:lineRule="auto"/>
            </w:pPr>
            <w:r>
              <w:t>Level 1: requiring support</w:t>
            </w:r>
          </w:p>
          <w:p w14:paraId="3C7A0ADD" w14:textId="77777777" w:rsidR="00EC7173" w:rsidRDefault="00EC7173">
            <w:pPr>
              <w:widowControl w:val="0"/>
              <w:spacing w:line="240" w:lineRule="auto"/>
            </w:pPr>
          </w:p>
          <w:p w14:paraId="30FF8479" w14:textId="77777777" w:rsidR="00EC7173" w:rsidRDefault="00BA7942">
            <w:pPr>
              <w:widowControl w:val="0"/>
              <w:spacing w:line="240" w:lineRule="auto"/>
            </w:pPr>
            <w:r>
              <w:t>Level 2: requiring substantial support</w:t>
            </w:r>
          </w:p>
          <w:p w14:paraId="5589D4AC" w14:textId="77777777" w:rsidR="00EC7173" w:rsidRDefault="00EC7173">
            <w:pPr>
              <w:widowControl w:val="0"/>
              <w:spacing w:line="240" w:lineRule="auto"/>
            </w:pPr>
          </w:p>
          <w:p w14:paraId="23B0A599" w14:textId="77777777" w:rsidR="00EC7173" w:rsidRDefault="00BA7942">
            <w:pPr>
              <w:widowControl w:val="0"/>
              <w:spacing w:line="240" w:lineRule="auto"/>
            </w:pPr>
            <w:r>
              <w:t>Level 3: requiring very subs</w:t>
            </w:r>
            <w:r>
              <w:t>tantial support</w:t>
            </w:r>
          </w:p>
          <w:p w14:paraId="4ACDB3A0" w14:textId="77777777" w:rsidR="00EC7173" w:rsidRDefault="00BA7942">
            <w:pPr>
              <w:widowControl w:val="0"/>
              <w:spacing w:line="240" w:lineRule="auto"/>
            </w:pPr>
            <w:r>
              <w:pict w14:anchorId="279E0511">
                <v:rect id="_x0000_i1026" style="width:0;height:1.5pt" o:hralign="center" o:hrstd="t" o:hr="t" fillcolor="#a0a0a0" stroked="f"/>
              </w:pict>
            </w:r>
          </w:p>
          <w:p w14:paraId="5070E12F" w14:textId="77777777" w:rsidR="00EC7173" w:rsidRDefault="00BA7942">
            <w:pPr>
              <w:widowControl w:val="0"/>
              <w:spacing w:line="240" w:lineRule="auto"/>
            </w:pPr>
            <w:r>
              <w:t xml:space="preserve">25-30% of people with ASD cannot meet their communication needs through speech alone. </w:t>
            </w:r>
          </w:p>
          <w:p w14:paraId="157B9CAC" w14:textId="77777777" w:rsidR="00EC7173" w:rsidRPr="00C42E76" w:rsidRDefault="00BA7942">
            <w:pPr>
              <w:widowControl w:val="0"/>
              <w:spacing w:line="240" w:lineRule="auto"/>
              <w:rPr>
                <w:i/>
                <w:sz w:val="18"/>
                <w:szCs w:val="18"/>
              </w:rPr>
            </w:pPr>
            <w:r w:rsidRPr="00C42E76">
              <w:rPr>
                <w:i/>
                <w:sz w:val="18"/>
                <w:szCs w:val="18"/>
              </w:rPr>
              <w:t xml:space="preserve">(Brignell, A., </w:t>
            </w:r>
            <w:proofErr w:type="spellStart"/>
            <w:r w:rsidRPr="00C42E76">
              <w:rPr>
                <w:i/>
                <w:sz w:val="18"/>
                <w:szCs w:val="18"/>
              </w:rPr>
              <w:t>Chenausky</w:t>
            </w:r>
            <w:proofErr w:type="spellEnd"/>
            <w:r w:rsidRPr="00C42E76">
              <w:rPr>
                <w:i/>
                <w:sz w:val="18"/>
                <w:szCs w:val="18"/>
              </w:rPr>
              <w:t xml:space="preserve">, K. V., Song, H., Zhu, J., </w:t>
            </w:r>
            <w:proofErr w:type="spellStart"/>
            <w:r w:rsidRPr="00C42E76">
              <w:rPr>
                <w:i/>
                <w:sz w:val="18"/>
                <w:szCs w:val="18"/>
              </w:rPr>
              <w:t>Suo</w:t>
            </w:r>
            <w:proofErr w:type="spellEnd"/>
            <w:r w:rsidRPr="00C42E76">
              <w:rPr>
                <w:i/>
                <w:sz w:val="18"/>
                <w:szCs w:val="18"/>
              </w:rPr>
              <w:t>, C., &amp; Morgan, A. T. (2018)</w:t>
            </w:r>
          </w:p>
          <w:p w14:paraId="423628BC" w14:textId="77777777" w:rsidR="00EC7173" w:rsidRDefault="00BA7942">
            <w:pPr>
              <w:widowControl w:val="0"/>
              <w:spacing w:line="240" w:lineRule="auto"/>
            </w:pPr>
            <w:r>
              <w:t>Possible reasons:</w:t>
            </w:r>
          </w:p>
          <w:p w14:paraId="32C57B41" w14:textId="77777777" w:rsidR="00EC7173" w:rsidRDefault="00BA794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Apraxia</w:t>
            </w:r>
          </w:p>
          <w:p w14:paraId="5D1646FA" w14:textId="77777777" w:rsidR="00EC7173" w:rsidRDefault="00BA794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Sensory Processing Disorder</w:t>
            </w:r>
          </w:p>
          <w:p w14:paraId="3AADC0E8" w14:textId="77777777" w:rsidR="00EC7173" w:rsidRDefault="00BA7942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Difficulty </w:t>
            </w:r>
            <w:r>
              <w:t>with receptive language</w:t>
            </w:r>
          </w:p>
        </w:tc>
      </w:tr>
    </w:tbl>
    <w:p w14:paraId="27596D49" w14:textId="77777777" w:rsidR="00EC7173" w:rsidRDefault="00EC7173"/>
    <w:p w14:paraId="2CC262FC" w14:textId="77777777" w:rsidR="00EC7173" w:rsidRDefault="00BA7942" w:rsidP="00C42E76">
      <w:pPr>
        <w:pStyle w:val="Heading2"/>
      </w:pPr>
      <w:r>
        <w:lastRenderedPageBreak/>
        <w:t>Citations</w:t>
      </w:r>
    </w:p>
    <w:p w14:paraId="385C32BE" w14:textId="34BD28B9" w:rsidR="00EC7173" w:rsidRDefault="00BA7942">
      <w:pPr>
        <w:spacing w:before="240" w:after="240" w:line="240" w:lineRule="auto"/>
        <w:ind w:left="580" w:hanging="20"/>
        <w:rPr>
          <w:sz w:val="20"/>
          <w:szCs w:val="20"/>
        </w:rPr>
      </w:pPr>
      <w:r>
        <w:rPr>
          <w:sz w:val="20"/>
          <w:szCs w:val="20"/>
        </w:rPr>
        <w:t xml:space="preserve">ASHA. (2021). </w:t>
      </w:r>
      <w:hyperlink r:id="rId8" w:history="1">
        <w:r w:rsidRPr="009C02BC">
          <w:rPr>
            <w:rStyle w:val="Hyperlink"/>
            <w:i/>
            <w:sz w:val="20"/>
            <w:szCs w:val="20"/>
          </w:rPr>
          <w:t>Augmentative and Alternative Communication (AAC)</w:t>
        </w:r>
        <w:r w:rsidRPr="009C02BC">
          <w:rPr>
            <w:rStyle w:val="Hyperlink"/>
            <w:sz w:val="20"/>
            <w:szCs w:val="20"/>
          </w:rPr>
          <w:t>.</w:t>
        </w:r>
      </w:hyperlink>
      <w:r>
        <w:rPr>
          <w:sz w:val="20"/>
          <w:szCs w:val="20"/>
        </w:rPr>
        <w:t xml:space="preserve"> American Speech-Language-Hearing Association. </w:t>
      </w:r>
    </w:p>
    <w:p w14:paraId="44136AA8" w14:textId="51F3705B" w:rsidR="00EC7173" w:rsidRDefault="00BA7942">
      <w:pPr>
        <w:spacing w:before="240" w:after="240" w:line="240" w:lineRule="auto"/>
        <w:ind w:left="580" w:hanging="20"/>
        <w:rPr>
          <w:sz w:val="20"/>
          <w:szCs w:val="20"/>
        </w:rPr>
      </w:pPr>
      <w:r>
        <w:rPr>
          <w:sz w:val="20"/>
          <w:szCs w:val="20"/>
        </w:rPr>
        <w:t xml:space="preserve">ASHA. (2015). </w:t>
      </w:r>
      <w:hyperlink r:id="rId9" w:anchor=":~:text=AAC%20can%20involve%20unaided%20communication,disabilities%20and%20their%20communication%20partners" w:history="1">
        <w:r w:rsidRPr="00B44E69">
          <w:rPr>
            <w:rStyle w:val="Hyperlink"/>
            <w:i/>
            <w:sz w:val="20"/>
            <w:szCs w:val="20"/>
          </w:rPr>
          <w:t>Introduction to AAC</w:t>
        </w:r>
        <w:r w:rsidRPr="00B44E69">
          <w:rPr>
            <w:rStyle w:val="Hyperlink"/>
            <w:sz w:val="20"/>
            <w:szCs w:val="20"/>
          </w:rPr>
          <w:t>. American Speech-Language</w:t>
        </w:r>
        <w:r w:rsidRPr="00B44E69">
          <w:rPr>
            <w:rStyle w:val="Hyperlink"/>
            <w:sz w:val="20"/>
            <w:szCs w:val="20"/>
          </w:rPr>
          <w:t>-Hearing Association.</w:t>
        </w:r>
      </w:hyperlink>
      <w:r>
        <w:rPr>
          <w:sz w:val="20"/>
          <w:szCs w:val="20"/>
        </w:rPr>
        <w:t xml:space="preserve"> </w:t>
      </w:r>
    </w:p>
    <w:p w14:paraId="37EF7B62" w14:textId="153288B5" w:rsidR="00EC7173" w:rsidRDefault="00BA7942">
      <w:pPr>
        <w:spacing w:before="240" w:after="240" w:line="240" w:lineRule="auto"/>
        <w:ind w:left="580" w:hanging="20"/>
        <w:rPr>
          <w:sz w:val="20"/>
          <w:szCs w:val="20"/>
        </w:rPr>
      </w:pPr>
      <w:r>
        <w:rPr>
          <w:sz w:val="20"/>
          <w:szCs w:val="20"/>
        </w:rPr>
        <w:t xml:space="preserve">McNaughton, D., &amp; Light, J. (2013). </w:t>
      </w:r>
      <w:hyperlink r:id="rId10" w:history="1">
        <w:r w:rsidRPr="00B44E69">
          <w:rPr>
            <w:rStyle w:val="Hyperlink"/>
            <w:sz w:val="20"/>
            <w:szCs w:val="20"/>
          </w:rPr>
          <w:t>The iPad and Mobile Technology Revolution: Benefits and cha</w:t>
        </w:r>
        <w:r w:rsidRPr="00B44E69">
          <w:rPr>
            <w:rStyle w:val="Hyperlink"/>
            <w:sz w:val="20"/>
            <w:szCs w:val="20"/>
          </w:rPr>
          <w:t>llenges for individuals who require augmentative and alternative communication</w:t>
        </w:r>
      </w:hyperlink>
      <w:r>
        <w:rPr>
          <w:sz w:val="20"/>
          <w:szCs w:val="20"/>
        </w:rPr>
        <w:t xml:space="preserve">. </w:t>
      </w:r>
      <w:r>
        <w:rPr>
          <w:i/>
          <w:sz w:val="20"/>
          <w:szCs w:val="20"/>
        </w:rPr>
        <w:t>Augmentative and Alternative Communication</w:t>
      </w:r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>29</w:t>
      </w:r>
      <w:r>
        <w:rPr>
          <w:sz w:val="20"/>
          <w:szCs w:val="20"/>
        </w:rPr>
        <w:t xml:space="preserve">(2), 107–116. </w:t>
      </w:r>
    </w:p>
    <w:p w14:paraId="795D3BF6" w14:textId="3CD68DC4" w:rsidR="00EC7173" w:rsidRDefault="00BA7942">
      <w:pPr>
        <w:spacing w:before="240" w:after="240" w:line="240" w:lineRule="auto"/>
        <w:ind w:left="580" w:hanging="20"/>
        <w:rPr>
          <w:sz w:val="20"/>
          <w:szCs w:val="20"/>
        </w:rPr>
      </w:pPr>
      <w:r>
        <w:rPr>
          <w:sz w:val="20"/>
          <w:szCs w:val="20"/>
        </w:rPr>
        <w:t xml:space="preserve">NIH. (2014). </w:t>
      </w:r>
      <w:hyperlink r:id="rId11" w:history="1">
        <w:r w:rsidRPr="008F6E37">
          <w:rPr>
            <w:rStyle w:val="Hyperlink"/>
            <w:i/>
            <w:sz w:val="20"/>
            <w:szCs w:val="20"/>
          </w:rPr>
          <w:t>Autism Spectrum Disorder</w:t>
        </w:r>
        <w:r w:rsidRPr="008F6E37">
          <w:rPr>
            <w:rStyle w:val="Hyperlink"/>
            <w:sz w:val="20"/>
            <w:szCs w:val="20"/>
          </w:rPr>
          <w:t>.</w:t>
        </w:r>
      </w:hyperlink>
      <w:r>
        <w:rPr>
          <w:sz w:val="20"/>
          <w:szCs w:val="20"/>
        </w:rPr>
        <w:t xml:space="preserve"> National Institute of Mental Health. </w:t>
      </w:r>
    </w:p>
    <w:p w14:paraId="08D232A6" w14:textId="3F903CF3" w:rsidR="00EC7173" w:rsidRDefault="00BA7942">
      <w:pPr>
        <w:spacing w:before="240" w:after="240" w:line="240" w:lineRule="auto"/>
        <w:ind w:left="580" w:hanging="20"/>
        <w:rPr>
          <w:sz w:val="20"/>
          <w:szCs w:val="20"/>
        </w:rPr>
      </w:pPr>
      <w:r>
        <w:rPr>
          <w:sz w:val="20"/>
          <w:szCs w:val="20"/>
        </w:rPr>
        <w:t xml:space="preserve">CDC. (2022, November 2). </w:t>
      </w:r>
      <w:hyperlink r:id="rId12" w:history="1">
        <w:r w:rsidRPr="008F6E37">
          <w:rPr>
            <w:rStyle w:val="Hyperlink"/>
            <w:i/>
            <w:sz w:val="20"/>
            <w:szCs w:val="20"/>
          </w:rPr>
          <w:t>Diagnostic Criteria for 299.00 Autism Spectrum Disorder</w:t>
        </w:r>
      </w:hyperlink>
      <w:r>
        <w:rPr>
          <w:sz w:val="20"/>
          <w:szCs w:val="20"/>
        </w:rPr>
        <w:t xml:space="preserve">. Centers for Disease Control and Prevention. </w:t>
      </w:r>
    </w:p>
    <w:p w14:paraId="02EDBB89" w14:textId="7F01BAEC" w:rsidR="00EC7173" w:rsidRDefault="00BA7942">
      <w:pPr>
        <w:spacing w:before="240" w:after="240" w:line="240" w:lineRule="auto"/>
        <w:ind w:left="580" w:hanging="20"/>
        <w:rPr>
          <w:sz w:val="20"/>
          <w:szCs w:val="20"/>
        </w:rPr>
      </w:pPr>
      <w:r>
        <w:rPr>
          <w:sz w:val="20"/>
          <w:szCs w:val="20"/>
        </w:rPr>
        <w:t xml:space="preserve">CDC. (2023, April 4). </w:t>
      </w:r>
      <w:hyperlink r:id="rId13" w:history="1">
        <w:r w:rsidRPr="008F6E37">
          <w:rPr>
            <w:rStyle w:val="Hyperlink"/>
            <w:i/>
            <w:sz w:val="20"/>
            <w:szCs w:val="20"/>
          </w:rPr>
          <w:t>Data &amp; Statistics on Autism Spectrum Disorder</w:t>
        </w:r>
      </w:hyperlink>
      <w:r>
        <w:rPr>
          <w:sz w:val="20"/>
          <w:szCs w:val="20"/>
        </w:rPr>
        <w:t xml:space="preserve">. Centers for Disease Control and Prevention. </w:t>
      </w:r>
    </w:p>
    <w:p w14:paraId="75403734" w14:textId="016267E5" w:rsidR="00EC7173" w:rsidRDefault="00BA7942">
      <w:pPr>
        <w:spacing w:before="240" w:after="240" w:line="240" w:lineRule="auto"/>
        <w:ind w:left="580" w:hanging="20"/>
        <w:rPr>
          <w:sz w:val="20"/>
          <w:szCs w:val="20"/>
        </w:rPr>
      </w:pPr>
      <w:r>
        <w:rPr>
          <w:sz w:val="20"/>
          <w:szCs w:val="20"/>
        </w:rPr>
        <w:t xml:space="preserve">Brignell, A., </w:t>
      </w:r>
      <w:proofErr w:type="spellStart"/>
      <w:r>
        <w:rPr>
          <w:sz w:val="20"/>
          <w:szCs w:val="20"/>
        </w:rPr>
        <w:t>Chenausky</w:t>
      </w:r>
      <w:proofErr w:type="spellEnd"/>
      <w:r>
        <w:rPr>
          <w:sz w:val="20"/>
          <w:szCs w:val="20"/>
        </w:rPr>
        <w:t xml:space="preserve">, K. V., Song, H., Zhu, J., </w:t>
      </w:r>
      <w:proofErr w:type="spellStart"/>
      <w:r>
        <w:rPr>
          <w:sz w:val="20"/>
          <w:szCs w:val="20"/>
        </w:rPr>
        <w:t>Suo</w:t>
      </w:r>
      <w:proofErr w:type="spellEnd"/>
      <w:r>
        <w:rPr>
          <w:sz w:val="20"/>
          <w:szCs w:val="20"/>
        </w:rPr>
        <w:t>, C., &amp; Morgan, A</w:t>
      </w:r>
      <w:r>
        <w:rPr>
          <w:sz w:val="20"/>
          <w:szCs w:val="20"/>
        </w:rPr>
        <w:t>. T. (2018</w:t>
      </w:r>
      <w:hyperlink r:id="rId14" w:history="1">
        <w:r w:rsidRPr="008F6E37">
          <w:rPr>
            <w:rStyle w:val="Hyperlink"/>
            <w:sz w:val="20"/>
            <w:szCs w:val="20"/>
          </w:rPr>
          <w:t>). Communication interventions for autism spectrum disorder in minimally verbal children.</w:t>
        </w:r>
      </w:hyperlink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Cochrane Database of Systematic Reviews</w:t>
      </w:r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>2018</w:t>
      </w:r>
      <w:r>
        <w:rPr>
          <w:sz w:val="20"/>
          <w:szCs w:val="20"/>
        </w:rPr>
        <w:t xml:space="preserve">(11). </w:t>
      </w:r>
    </w:p>
    <w:p w14:paraId="3B92CE30" w14:textId="77777777" w:rsidR="00EC7173" w:rsidRDefault="00BA7942">
      <w:pPr>
        <w:spacing w:before="240" w:after="240" w:line="240" w:lineRule="auto"/>
        <w:ind w:left="580" w:hanging="20"/>
        <w:rPr>
          <w:color w:val="212121"/>
          <w:sz w:val="20"/>
          <w:szCs w:val="20"/>
          <w:highlight w:val="white"/>
        </w:rPr>
      </w:pPr>
      <w:r>
        <w:rPr>
          <w:color w:val="212121"/>
          <w:sz w:val="20"/>
          <w:szCs w:val="20"/>
          <w:highlight w:val="white"/>
        </w:rPr>
        <w:t xml:space="preserve">Tierney C, Mayes S, </w:t>
      </w:r>
      <w:proofErr w:type="spellStart"/>
      <w:r>
        <w:rPr>
          <w:color w:val="212121"/>
          <w:sz w:val="20"/>
          <w:szCs w:val="20"/>
          <w:highlight w:val="white"/>
        </w:rPr>
        <w:t>Lohs</w:t>
      </w:r>
      <w:proofErr w:type="spellEnd"/>
      <w:r>
        <w:rPr>
          <w:color w:val="212121"/>
          <w:sz w:val="20"/>
          <w:szCs w:val="20"/>
          <w:highlight w:val="white"/>
        </w:rPr>
        <w:t xml:space="preserve"> SR, Black A, Gisin E, </w:t>
      </w:r>
      <w:proofErr w:type="spellStart"/>
      <w:r>
        <w:rPr>
          <w:color w:val="212121"/>
          <w:sz w:val="20"/>
          <w:szCs w:val="20"/>
          <w:highlight w:val="white"/>
        </w:rPr>
        <w:t>Veglia</w:t>
      </w:r>
      <w:proofErr w:type="spellEnd"/>
      <w:r>
        <w:rPr>
          <w:color w:val="212121"/>
          <w:sz w:val="20"/>
          <w:szCs w:val="20"/>
          <w:highlight w:val="white"/>
        </w:rPr>
        <w:t xml:space="preserve"> M. </w:t>
      </w:r>
      <w:r>
        <w:rPr>
          <w:color w:val="212121"/>
          <w:sz w:val="20"/>
          <w:szCs w:val="20"/>
          <w:highlight w:val="white"/>
        </w:rPr>
        <w:t xml:space="preserve">How Valid Is the Checklist for Autism Spectrum Disorder When a Child Has Apraxia of Speech? J Dev </w:t>
      </w:r>
      <w:proofErr w:type="spellStart"/>
      <w:r>
        <w:rPr>
          <w:color w:val="212121"/>
          <w:sz w:val="20"/>
          <w:szCs w:val="20"/>
          <w:highlight w:val="white"/>
        </w:rPr>
        <w:t>Behav</w:t>
      </w:r>
      <w:proofErr w:type="spellEnd"/>
      <w:r>
        <w:rPr>
          <w:color w:val="212121"/>
          <w:sz w:val="20"/>
          <w:szCs w:val="20"/>
          <w:highlight w:val="white"/>
        </w:rPr>
        <w:t xml:space="preserve"> </w:t>
      </w:r>
      <w:proofErr w:type="spellStart"/>
      <w:r>
        <w:rPr>
          <w:color w:val="212121"/>
          <w:sz w:val="20"/>
          <w:szCs w:val="20"/>
          <w:highlight w:val="white"/>
        </w:rPr>
        <w:t>Pediatr</w:t>
      </w:r>
      <w:proofErr w:type="spellEnd"/>
      <w:r>
        <w:rPr>
          <w:color w:val="212121"/>
          <w:sz w:val="20"/>
          <w:szCs w:val="20"/>
          <w:highlight w:val="white"/>
        </w:rPr>
        <w:t>. 2015 Oct</w:t>
      </w:r>
      <w:proofErr w:type="gramStart"/>
      <w:r>
        <w:rPr>
          <w:color w:val="212121"/>
          <w:sz w:val="20"/>
          <w:szCs w:val="20"/>
          <w:highlight w:val="white"/>
        </w:rPr>
        <w:t>;36</w:t>
      </w:r>
      <w:proofErr w:type="gramEnd"/>
      <w:r>
        <w:rPr>
          <w:color w:val="212121"/>
          <w:sz w:val="20"/>
          <w:szCs w:val="20"/>
          <w:highlight w:val="white"/>
        </w:rPr>
        <w:t xml:space="preserve">(8):569-74. </w:t>
      </w:r>
      <w:proofErr w:type="spellStart"/>
      <w:proofErr w:type="gramStart"/>
      <w:r>
        <w:rPr>
          <w:color w:val="212121"/>
          <w:sz w:val="20"/>
          <w:szCs w:val="20"/>
          <w:highlight w:val="white"/>
        </w:rPr>
        <w:t>doi</w:t>
      </w:r>
      <w:proofErr w:type="spellEnd"/>
      <w:proofErr w:type="gramEnd"/>
      <w:r>
        <w:rPr>
          <w:color w:val="212121"/>
          <w:sz w:val="20"/>
          <w:szCs w:val="20"/>
          <w:highlight w:val="white"/>
        </w:rPr>
        <w:t>: 10.1097/DBP.0000000000000189. PMID: 26114615.</w:t>
      </w:r>
    </w:p>
    <w:p w14:paraId="09FCE16E" w14:textId="77777777" w:rsidR="00EC7173" w:rsidRDefault="00BA7942">
      <w:pPr>
        <w:spacing w:before="240" w:after="240" w:line="240" w:lineRule="auto"/>
        <w:ind w:left="580" w:hanging="20"/>
        <w:rPr>
          <w:color w:val="212121"/>
          <w:sz w:val="20"/>
          <w:szCs w:val="20"/>
          <w:highlight w:val="white"/>
        </w:rPr>
      </w:pPr>
      <w:r>
        <w:rPr>
          <w:color w:val="212121"/>
          <w:sz w:val="20"/>
          <w:szCs w:val="20"/>
          <w:highlight w:val="white"/>
        </w:rPr>
        <w:t xml:space="preserve">Patten E, </w:t>
      </w:r>
      <w:proofErr w:type="spellStart"/>
      <w:r>
        <w:rPr>
          <w:color w:val="212121"/>
          <w:sz w:val="20"/>
          <w:szCs w:val="20"/>
          <w:highlight w:val="white"/>
        </w:rPr>
        <w:t>Ausderau</w:t>
      </w:r>
      <w:proofErr w:type="spellEnd"/>
      <w:r>
        <w:rPr>
          <w:color w:val="212121"/>
          <w:sz w:val="20"/>
          <w:szCs w:val="20"/>
          <w:highlight w:val="white"/>
        </w:rPr>
        <w:t xml:space="preserve"> KK, Watson LR, </w:t>
      </w:r>
      <w:proofErr w:type="spellStart"/>
      <w:r>
        <w:rPr>
          <w:color w:val="212121"/>
          <w:sz w:val="20"/>
          <w:szCs w:val="20"/>
          <w:highlight w:val="white"/>
        </w:rPr>
        <w:t>Baranek</w:t>
      </w:r>
      <w:proofErr w:type="spellEnd"/>
      <w:r>
        <w:rPr>
          <w:color w:val="212121"/>
          <w:sz w:val="20"/>
          <w:szCs w:val="20"/>
          <w:highlight w:val="white"/>
        </w:rPr>
        <w:t xml:space="preserve"> GT. Sensory Response Patter</w:t>
      </w:r>
      <w:r>
        <w:rPr>
          <w:color w:val="212121"/>
          <w:sz w:val="20"/>
          <w:szCs w:val="20"/>
          <w:highlight w:val="white"/>
        </w:rPr>
        <w:t>ns in Nonverbal Children with ASD. Autism Res Treat. 2013</w:t>
      </w:r>
      <w:proofErr w:type="gramStart"/>
      <w:r>
        <w:rPr>
          <w:color w:val="212121"/>
          <w:sz w:val="20"/>
          <w:szCs w:val="20"/>
          <w:highlight w:val="white"/>
        </w:rPr>
        <w:t>;2013:436286</w:t>
      </w:r>
      <w:proofErr w:type="gramEnd"/>
      <w:r>
        <w:rPr>
          <w:color w:val="212121"/>
          <w:sz w:val="20"/>
          <w:szCs w:val="20"/>
          <w:highlight w:val="white"/>
        </w:rPr>
        <w:t xml:space="preserve">. </w:t>
      </w:r>
      <w:proofErr w:type="spellStart"/>
      <w:proofErr w:type="gramStart"/>
      <w:r>
        <w:rPr>
          <w:color w:val="212121"/>
          <w:sz w:val="20"/>
          <w:szCs w:val="20"/>
          <w:highlight w:val="white"/>
        </w:rPr>
        <w:t>doi</w:t>
      </w:r>
      <w:proofErr w:type="spellEnd"/>
      <w:proofErr w:type="gramEnd"/>
      <w:r>
        <w:rPr>
          <w:color w:val="212121"/>
          <w:sz w:val="20"/>
          <w:szCs w:val="20"/>
          <w:highlight w:val="white"/>
        </w:rPr>
        <w:t xml:space="preserve">: 10.1155/2013/436286. </w:t>
      </w:r>
      <w:proofErr w:type="spellStart"/>
      <w:r>
        <w:rPr>
          <w:color w:val="212121"/>
          <w:sz w:val="20"/>
          <w:szCs w:val="20"/>
          <w:highlight w:val="white"/>
        </w:rPr>
        <w:t>Epub</w:t>
      </w:r>
      <w:proofErr w:type="spellEnd"/>
      <w:r>
        <w:rPr>
          <w:color w:val="212121"/>
          <w:sz w:val="20"/>
          <w:szCs w:val="20"/>
          <w:highlight w:val="white"/>
        </w:rPr>
        <w:t xml:space="preserve"> 2013 Jul 15. PMID: 23956859; PMCID: PMC3727194.</w:t>
      </w:r>
    </w:p>
    <w:p w14:paraId="4560F235" w14:textId="77777777" w:rsidR="00EC7173" w:rsidRDefault="00BA7942">
      <w:pPr>
        <w:spacing w:before="240" w:after="240" w:line="240" w:lineRule="auto"/>
        <w:ind w:left="580" w:hanging="20"/>
        <w:rPr>
          <w:color w:val="212121"/>
          <w:sz w:val="20"/>
          <w:szCs w:val="20"/>
          <w:highlight w:val="white"/>
        </w:rPr>
      </w:pPr>
      <w:proofErr w:type="spellStart"/>
      <w:r>
        <w:rPr>
          <w:color w:val="212121"/>
          <w:sz w:val="20"/>
          <w:szCs w:val="20"/>
          <w:highlight w:val="white"/>
        </w:rPr>
        <w:t>Boddaert</w:t>
      </w:r>
      <w:proofErr w:type="spellEnd"/>
      <w:r>
        <w:rPr>
          <w:color w:val="212121"/>
          <w:sz w:val="20"/>
          <w:szCs w:val="20"/>
          <w:highlight w:val="white"/>
        </w:rPr>
        <w:t xml:space="preserve"> N, </w:t>
      </w:r>
      <w:proofErr w:type="spellStart"/>
      <w:r>
        <w:rPr>
          <w:color w:val="212121"/>
          <w:sz w:val="20"/>
          <w:szCs w:val="20"/>
          <w:highlight w:val="white"/>
        </w:rPr>
        <w:t>Chabane</w:t>
      </w:r>
      <w:proofErr w:type="spellEnd"/>
      <w:r>
        <w:rPr>
          <w:color w:val="212121"/>
          <w:sz w:val="20"/>
          <w:szCs w:val="20"/>
          <w:highlight w:val="white"/>
        </w:rPr>
        <w:t xml:space="preserve"> N, Belin P, Bourgeois M, Royer V, </w:t>
      </w:r>
      <w:proofErr w:type="spellStart"/>
      <w:r>
        <w:rPr>
          <w:color w:val="212121"/>
          <w:sz w:val="20"/>
          <w:szCs w:val="20"/>
          <w:highlight w:val="white"/>
        </w:rPr>
        <w:t>Barthelemy</w:t>
      </w:r>
      <w:proofErr w:type="spellEnd"/>
      <w:r>
        <w:rPr>
          <w:color w:val="212121"/>
          <w:sz w:val="20"/>
          <w:szCs w:val="20"/>
          <w:highlight w:val="white"/>
        </w:rPr>
        <w:t xml:space="preserve"> C, </w:t>
      </w:r>
      <w:proofErr w:type="spellStart"/>
      <w:r>
        <w:rPr>
          <w:color w:val="212121"/>
          <w:sz w:val="20"/>
          <w:szCs w:val="20"/>
          <w:highlight w:val="white"/>
        </w:rPr>
        <w:t>Mouren-Simeoni</w:t>
      </w:r>
      <w:proofErr w:type="spellEnd"/>
      <w:r>
        <w:rPr>
          <w:color w:val="212121"/>
          <w:sz w:val="20"/>
          <w:szCs w:val="20"/>
          <w:highlight w:val="white"/>
        </w:rPr>
        <w:t xml:space="preserve"> MC, Philippe A, </w:t>
      </w:r>
      <w:proofErr w:type="spellStart"/>
      <w:r>
        <w:rPr>
          <w:color w:val="212121"/>
          <w:sz w:val="20"/>
          <w:szCs w:val="20"/>
          <w:highlight w:val="white"/>
        </w:rPr>
        <w:t>Brunell</w:t>
      </w:r>
      <w:r>
        <w:rPr>
          <w:color w:val="212121"/>
          <w:sz w:val="20"/>
          <w:szCs w:val="20"/>
          <w:highlight w:val="white"/>
        </w:rPr>
        <w:t>e</w:t>
      </w:r>
      <w:proofErr w:type="spellEnd"/>
      <w:r>
        <w:rPr>
          <w:color w:val="212121"/>
          <w:sz w:val="20"/>
          <w:szCs w:val="20"/>
          <w:highlight w:val="white"/>
        </w:rPr>
        <w:t xml:space="preserve"> F, Samson Y, </w:t>
      </w:r>
      <w:proofErr w:type="spellStart"/>
      <w:r>
        <w:rPr>
          <w:color w:val="212121"/>
          <w:sz w:val="20"/>
          <w:szCs w:val="20"/>
          <w:highlight w:val="white"/>
        </w:rPr>
        <w:t>Zilbovicius</w:t>
      </w:r>
      <w:proofErr w:type="spellEnd"/>
      <w:r>
        <w:rPr>
          <w:color w:val="212121"/>
          <w:sz w:val="20"/>
          <w:szCs w:val="20"/>
          <w:highlight w:val="white"/>
        </w:rPr>
        <w:t xml:space="preserve"> M. Perception of complex sounds in autism: abnormal auditory cortical processing in children. Am J Psychiatry. 2004 Nov</w:t>
      </w:r>
      <w:proofErr w:type="gramStart"/>
      <w:r>
        <w:rPr>
          <w:color w:val="212121"/>
          <w:sz w:val="20"/>
          <w:szCs w:val="20"/>
          <w:highlight w:val="white"/>
        </w:rPr>
        <w:t>;161</w:t>
      </w:r>
      <w:proofErr w:type="gramEnd"/>
      <w:r>
        <w:rPr>
          <w:color w:val="212121"/>
          <w:sz w:val="20"/>
          <w:szCs w:val="20"/>
          <w:highlight w:val="white"/>
        </w:rPr>
        <w:t xml:space="preserve">(11):2117-20. </w:t>
      </w:r>
      <w:proofErr w:type="spellStart"/>
      <w:proofErr w:type="gramStart"/>
      <w:r>
        <w:rPr>
          <w:color w:val="212121"/>
          <w:sz w:val="20"/>
          <w:szCs w:val="20"/>
          <w:highlight w:val="white"/>
        </w:rPr>
        <w:t>doi</w:t>
      </w:r>
      <w:proofErr w:type="spellEnd"/>
      <w:proofErr w:type="gramEnd"/>
      <w:r>
        <w:rPr>
          <w:color w:val="212121"/>
          <w:sz w:val="20"/>
          <w:szCs w:val="20"/>
          <w:highlight w:val="white"/>
        </w:rPr>
        <w:t>: 10.1176/appi.ajp.161.11.2117. PMID: 15514415.</w:t>
      </w:r>
    </w:p>
    <w:p w14:paraId="3338AC67" w14:textId="77777777" w:rsidR="00EC7173" w:rsidRDefault="00BA7942">
      <w:pPr>
        <w:spacing w:before="240" w:after="240" w:line="240" w:lineRule="auto"/>
        <w:ind w:left="580" w:hanging="20"/>
        <w:rPr>
          <w:color w:val="212121"/>
          <w:sz w:val="20"/>
          <w:szCs w:val="20"/>
          <w:highlight w:val="white"/>
        </w:rPr>
      </w:pPr>
      <w:proofErr w:type="spellStart"/>
      <w:r>
        <w:rPr>
          <w:color w:val="212121"/>
          <w:sz w:val="20"/>
          <w:szCs w:val="20"/>
          <w:highlight w:val="white"/>
        </w:rPr>
        <w:t>Minshawi</w:t>
      </w:r>
      <w:proofErr w:type="spellEnd"/>
      <w:r>
        <w:rPr>
          <w:color w:val="212121"/>
          <w:sz w:val="20"/>
          <w:szCs w:val="20"/>
          <w:highlight w:val="white"/>
        </w:rPr>
        <w:t xml:space="preserve"> NF, Hurwitz S, </w:t>
      </w:r>
      <w:proofErr w:type="spellStart"/>
      <w:r>
        <w:rPr>
          <w:color w:val="212121"/>
          <w:sz w:val="20"/>
          <w:szCs w:val="20"/>
          <w:highlight w:val="white"/>
        </w:rPr>
        <w:t>Fodstad</w:t>
      </w:r>
      <w:proofErr w:type="spellEnd"/>
      <w:r>
        <w:rPr>
          <w:color w:val="212121"/>
          <w:sz w:val="20"/>
          <w:szCs w:val="20"/>
          <w:highlight w:val="white"/>
        </w:rPr>
        <w:t xml:space="preserve"> JC, </w:t>
      </w:r>
      <w:proofErr w:type="spellStart"/>
      <w:r>
        <w:rPr>
          <w:color w:val="212121"/>
          <w:sz w:val="20"/>
          <w:szCs w:val="20"/>
          <w:highlight w:val="white"/>
        </w:rPr>
        <w:t>Biebl</w:t>
      </w:r>
      <w:proofErr w:type="spellEnd"/>
      <w:r>
        <w:rPr>
          <w:color w:val="212121"/>
          <w:sz w:val="20"/>
          <w:szCs w:val="20"/>
          <w:highlight w:val="white"/>
        </w:rPr>
        <w:t xml:space="preserve"> S, </w:t>
      </w:r>
      <w:proofErr w:type="spellStart"/>
      <w:r>
        <w:rPr>
          <w:color w:val="212121"/>
          <w:sz w:val="20"/>
          <w:szCs w:val="20"/>
          <w:highlight w:val="white"/>
        </w:rPr>
        <w:t>Morriss</w:t>
      </w:r>
      <w:proofErr w:type="spellEnd"/>
      <w:r>
        <w:rPr>
          <w:color w:val="212121"/>
          <w:sz w:val="20"/>
          <w:szCs w:val="20"/>
          <w:highlight w:val="white"/>
        </w:rPr>
        <w:t xml:space="preserve"> DH, </w:t>
      </w:r>
      <w:proofErr w:type="spellStart"/>
      <w:r>
        <w:rPr>
          <w:color w:val="212121"/>
          <w:sz w:val="20"/>
          <w:szCs w:val="20"/>
          <w:highlight w:val="white"/>
        </w:rPr>
        <w:t>McDougle</w:t>
      </w:r>
      <w:proofErr w:type="spellEnd"/>
      <w:r>
        <w:rPr>
          <w:color w:val="212121"/>
          <w:sz w:val="20"/>
          <w:szCs w:val="20"/>
          <w:highlight w:val="white"/>
        </w:rPr>
        <w:t xml:space="preserve"> CJ. The association between self-injurious behaviors and autism spectrum disorders. </w:t>
      </w:r>
      <w:proofErr w:type="spellStart"/>
      <w:r>
        <w:rPr>
          <w:color w:val="212121"/>
          <w:sz w:val="20"/>
          <w:szCs w:val="20"/>
          <w:highlight w:val="white"/>
        </w:rPr>
        <w:t>Psychol</w:t>
      </w:r>
      <w:proofErr w:type="spellEnd"/>
      <w:r>
        <w:rPr>
          <w:color w:val="212121"/>
          <w:sz w:val="20"/>
          <w:szCs w:val="20"/>
          <w:highlight w:val="white"/>
        </w:rPr>
        <w:t xml:space="preserve"> R</w:t>
      </w:r>
      <w:bookmarkStart w:id="0" w:name="_GoBack"/>
      <w:bookmarkEnd w:id="0"/>
      <w:r>
        <w:rPr>
          <w:color w:val="212121"/>
          <w:sz w:val="20"/>
          <w:szCs w:val="20"/>
          <w:highlight w:val="white"/>
        </w:rPr>
        <w:t xml:space="preserve">es </w:t>
      </w:r>
      <w:proofErr w:type="spellStart"/>
      <w:r>
        <w:rPr>
          <w:color w:val="212121"/>
          <w:sz w:val="20"/>
          <w:szCs w:val="20"/>
          <w:highlight w:val="white"/>
        </w:rPr>
        <w:t>Behav</w:t>
      </w:r>
      <w:proofErr w:type="spellEnd"/>
      <w:r>
        <w:rPr>
          <w:color w:val="212121"/>
          <w:sz w:val="20"/>
          <w:szCs w:val="20"/>
          <w:highlight w:val="white"/>
        </w:rPr>
        <w:t xml:space="preserve"> </w:t>
      </w:r>
      <w:proofErr w:type="spellStart"/>
      <w:r>
        <w:rPr>
          <w:color w:val="212121"/>
          <w:sz w:val="20"/>
          <w:szCs w:val="20"/>
          <w:highlight w:val="white"/>
        </w:rPr>
        <w:t>Manag</w:t>
      </w:r>
      <w:proofErr w:type="spellEnd"/>
      <w:r>
        <w:rPr>
          <w:color w:val="212121"/>
          <w:sz w:val="20"/>
          <w:szCs w:val="20"/>
          <w:highlight w:val="white"/>
        </w:rPr>
        <w:t>. 2014 Apr 12</w:t>
      </w:r>
      <w:proofErr w:type="gramStart"/>
      <w:r>
        <w:rPr>
          <w:color w:val="212121"/>
          <w:sz w:val="20"/>
          <w:szCs w:val="20"/>
          <w:highlight w:val="white"/>
        </w:rPr>
        <w:t>;7:125</w:t>
      </w:r>
      <w:proofErr w:type="gramEnd"/>
      <w:r>
        <w:rPr>
          <w:color w:val="212121"/>
          <w:sz w:val="20"/>
          <w:szCs w:val="20"/>
          <w:highlight w:val="white"/>
        </w:rPr>
        <w:t xml:space="preserve">-36. </w:t>
      </w:r>
      <w:proofErr w:type="spellStart"/>
      <w:proofErr w:type="gramStart"/>
      <w:r>
        <w:rPr>
          <w:color w:val="212121"/>
          <w:sz w:val="20"/>
          <w:szCs w:val="20"/>
          <w:highlight w:val="white"/>
        </w:rPr>
        <w:t>doi</w:t>
      </w:r>
      <w:proofErr w:type="spellEnd"/>
      <w:proofErr w:type="gramEnd"/>
      <w:r>
        <w:rPr>
          <w:color w:val="212121"/>
          <w:sz w:val="20"/>
          <w:szCs w:val="20"/>
          <w:highlight w:val="white"/>
        </w:rPr>
        <w:t>: 10.2147/PRBM.S44635. PMID: 24748827; PMCID: PMC3990505.</w:t>
      </w:r>
    </w:p>
    <w:p w14:paraId="203ABA65" w14:textId="37B32B82" w:rsidR="00EC7173" w:rsidRDefault="00BA7942">
      <w:pPr>
        <w:spacing w:before="240" w:after="240" w:line="240" w:lineRule="auto"/>
        <w:ind w:left="580" w:hanging="20"/>
        <w:rPr>
          <w:color w:val="212121"/>
          <w:sz w:val="20"/>
          <w:szCs w:val="20"/>
          <w:highlight w:val="white"/>
        </w:rPr>
      </w:pPr>
      <w:proofErr w:type="spellStart"/>
      <w:r>
        <w:rPr>
          <w:color w:val="212121"/>
          <w:sz w:val="20"/>
          <w:szCs w:val="20"/>
          <w:highlight w:val="white"/>
        </w:rPr>
        <w:t>Stanborough</w:t>
      </w:r>
      <w:proofErr w:type="spellEnd"/>
      <w:r>
        <w:rPr>
          <w:color w:val="212121"/>
          <w:sz w:val="20"/>
          <w:szCs w:val="20"/>
          <w:highlight w:val="white"/>
        </w:rPr>
        <w:t>, R. J. (2021, November 19).</w:t>
      </w:r>
      <w:r>
        <w:rPr>
          <w:color w:val="212121"/>
          <w:sz w:val="20"/>
          <w:szCs w:val="20"/>
          <w:highlight w:val="white"/>
        </w:rPr>
        <w:t xml:space="preserve"> </w:t>
      </w:r>
      <w:hyperlink r:id="rId15" w:anchor="stages" w:history="1">
        <w:r w:rsidRPr="009C02BC">
          <w:rPr>
            <w:rStyle w:val="Hyperlink"/>
            <w:i/>
            <w:sz w:val="20"/>
            <w:szCs w:val="20"/>
            <w:highlight w:val="white"/>
          </w:rPr>
          <w:t>Autism Masking: To Blend or Not to Blend</w:t>
        </w:r>
        <w:r w:rsidRPr="009C02BC">
          <w:rPr>
            <w:rStyle w:val="Hyperlink"/>
            <w:sz w:val="20"/>
            <w:szCs w:val="20"/>
            <w:highlight w:val="white"/>
          </w:rPr>
          <w:t>.</w:t>
        </w:r>
      </w:hyperlink>
      <w:r>
        <w:rPr>
          <w:color w:val="212121"/>
          <w:sz w:val="20"/>
          <w:szCs w:val="20"/>
          <w:highlight w:val="white"/>
        </w:rPr>
        <w:t xml:space="preserve"> </w:t>
      </w:r>
      <w:proofErr w:type="spellStart"/>
      <w:r>
        <w:rPr>
          <w:color w:val="212121"/>
          <w:sz w:val="20"/>
          <w:szCs w:val="20"/>
          <w:highlight w:val="white"/>
        </w:rPr>
        <w:t>Healthline</w:t>
      </w:r>
      <w:proofErr w:type="spellEnd"/>
      <w:r>
        <w:rPr>
          <w:color w:val="212121"/>
          <w:sz w:val="20"/>
          <w:szCs w:val="20"/>
          <w:highlight w:val="white"/>
        </w:rPr>
        <w:t xml:space="preserve">. </w:t>
      </w:r>
    </w:p>
    <w:p w14:paraId="080D7968" w14:textId="12D2F0CE" w:rsidR="00EC7173" w:rsidRDefault="00BA7942">
      <w:pPr>
        <w:spacing w:before="240" w:after="240" w:line="240" w:lineRule="auto"/>
        <w:ind w:left="580" w:hanging="20"/>
        <w:rPr>
          <w:color w:val="212121"/>
          <w:sz w:val="20"/>
          <w:szCs w:val="20"/>
          <w:highlight w:val="white"/>
        </w:rPr>
      </w:pPr>
      <w:r>
        <w:rPr>
          <w:color w:val="212121"/>
          <w:sz w:val="20"/>
          <w:szCs w:val="20"/>
          <w:highlight w:val="white"/>
        </w:rPr>
        <w:t xml:space="preserve">Grandin, T. (2022). </w:t>
      </w:r>
      <w:hyperlink r:id="rId16" w:history="1">
        <w:r w:rsidRPr="009C02BC">
          <w:rPr>
            <w:rStyle w:val="Hyperlink"/>
            <w:i/>
            <w:sz w:val="20"/>
            <w:szCs w:val="20"/>
            <w:highlight w:val="white"/>
          </w:rPr>
          <w:t>Frequently Asked Questions</w:t>
        </w:r>
        <w:r w:rsidRPr="009C02BC">
          <w:rPr>
            <w:rStyle w:val="Hyperlink"/>
            <w:sz w:val="20"/>
            <w:szCs w:val="20"/>
            <w:highlight w:val="white"/>
          </w:rPr>
          <w:t>.</w:t>
        </w:r>
      </w:hyperlink>
      <w:r>
        <w:rPr>
          <w:color w:val="212121"/>
          <w:sz w:val="20"/>
          <w:szCs w:val="20"/>
          <w:highlight w:val="white"/>
        </w:rPr>
        <w:t xml:space="preserve"> Temple Grandin Ph.D. </w:t>
      </w:r>
    </w:p>
    <w:p w14:paraId="07F72D8D" w14:textId="77777777" w:rsidR="00EC7173" w:rsidRDefault="00BA7942">
      <w:pPr>
        <w:spacing w:before="240" w:after="240" w:line="240" w:lineRule="auto"/>
        <w:ind w:left="580" w:hanging="20"/>
        <w:rPr>
          <w:color w:val="212121"/>
          <w:sz w:val="20"/>
          <w:szCs w:val="20"/>
          <w:highlight w:val="white"/>
        </w:rPr>
      </w:pPr>
      <w:r>
        <w:rPr>
          <w:color w:val="212121"/>
          <w:sz w:val="20"/>
          <w:szCs w:val="20"/>
          <w:highlight w:val="white"/>
        </w:rPr>
        <w:t>Semantic Compaction Systems.</w:t>
      </w:r>
      <w:r>
        <w:rPr>
          <w:color w:val="212121"/>
          <w:sz w:val="20"/>
          <w:szCs w:val="20"/>
          <w:highlight w:val="white"/>
        </w:rPr>
        <w:t xml:space="preserve"> (2009). A Comparison of Language Representation Methods. Australia; Liberator. </w:t>
      </w:r>
    </w:p>
    <w:p w14:paraId="309B387D" w14:textId="2C847FFD" w:rsidR="00EC7173" w:rsidRDefault="00BA7942">
      <w:pPr>
        <w:spacing w:before="240" w:after="240" w:line="240" w:lineRule="auto"/>
        <w:ind w:left="580" w:hanging="20"/>
        <w:rPr>
          <w:color w:val="212121"/>
          <w:sz w:val="20"/>
          <w:szCs w:val="20"/>
          <w:highlight w:val="white"/>
        </w:rPr>
      </w:pPr>
      <w:r>
        <w:rPr>
          <w:color w:val="212121"/>
          <w:sz w:val="20"/>
          <w:szCs w:val="20"/>
          <w:highlight w:val="white"/>
        </w:rPr>
        <w:t xml:space="preserve">PRC-Saltillo. (2019). </w:t>
      </w:r>
      <w:hyperlink r:id="rId17" w:history="1">
        <w:r w:rsidRPr="009C02BC">
          <w:rPr>
            <w:rStyle w:val="Hyperlink"/>
            <w:i/>
            <w:sz w:val="20"/>
            <w:szCs w:val="20"/>
            <w:highlight w:val="white"/>
          </w:rPr>
          <w:t xml:space="preserve">About </w:t>
        </w:r>
        <w:proofErr w:type="spellStart"/>
        <w:r w:rsidRPr="009C02BC">
          <w:rPr>
            <w:rStyle w:val="Hyperlink"/>
            <w:i/>
            <w:sz w:val="20"/>
            <w:szCs w:val="20"/>
            <w:highlight w:val="white"/>
          </w:rPr>
          <w:t>Minspeak</w:t>
        </w:r>
        <w:proofErr w:type="spellEnd"/>
      </w:hyperlink>
      <w:r>
        <w:rPr>
          <w:color w:val="212121"/>
          <w:sz w:val="20"/>
          <w:szCs w:val="20"/>
          <w:highlight w:val="white"/>
        </w:rPr>
        <w:t xml:space="preserve">. </w:t>
      </w:r>
      <w:proofErr w:type="spellStart"/>
      <w:r>
        <w:rPr>
          <w:color w:val="212121"/>
          <w:sz w:val="20"/>
          <w:szCs w:val="20"/>
          <w:highlight w:val="white"/>
        </w:rPr>
        <w:t>Minspeak</w:t>
      </w:r>
      <w:proofErr w:type="spellEnd"/>
      <w:r>
        <w:rPr>
          <w:color w:val="212121"/>
          <w:sz w:val="20"/>
          <w:szCs w:val="20"/>
          <w:highlight w:val="white"/>
        </w:rPr>
        <w:t xml:space="preserve"> Academy. </w:t>
      </w:r>
    </w:p>
    <w:p w14:paraId="4DD2EB13" w14:textId="77777777" w:rsidR="00EC7173" w:rsidRDefault="00BA7942">
      <w:pPr>
        <w:spacing w:before="240" w:after="240" w:line="240" w:lineRule="auto"/>
        <w:ind w:left="580" w:hanging="20"/>
        <w:rPr>
          <w:color w:val="212121"/>
          <w:sz w:val="20"/>
          <w:szCs w:val="20"/>
          <w:highlight w:val="white"/>
        </w:rPr>
      </w:pPr>
      <w:r>
        <w:rPr>
          <w:color w:val="212121"/>
          <w:sz w:val="20"/>
          <w:szCs w:val="20"/>
          <w:highlight w:val="white"/>
        </w:rPr>
        <w:t>Hill, K. (2014). Achieving Success in AAC: Assessment and Intervention. Pittsburgh, PA; AA</w:t>
      </w:r>
      <w:r>
        <w:rPr>
          <w:color w:val="212121"/>
          <w:sz w:val="20"/>
          <w:szCs w:val="20"/>
          <w:highlight w:val="white"/>
        </w:rPr>
        <w:t xml:space="preserve">C Institute. </w:t>
      </w:r>
    </w:p>
    <w:p w14:paraId="2F9125AC" w14:textId="05370DCE" w:rsidR="00EC7173" w:rsidRDefault="00BA7942">
      <w:pPr>
        <w:spacing w:before="240" w:after="240" w:line="240" w:lineRule="auto"/>
        <w:ind w:left="580" w:hanging="20"/>
        <w:rPr>
          <w:color w:val="212121"/>
          <w:sz w:val="20"/>
          <w:szCs w:val="20"/>
          <w:highlight w:val="white"/>
        </w:rPr>
      </w:pPr>
      <w:r>
        <w:rPr>
          <w:color w:val="212121"/>
          <w:sz w:val="20"/>
          <w:szCs w:val="20"/>
          <w:highlight w:val="white"/>
        </w:rPr>
        <w:t xml:space="preserve">Friedman, V. (2024, January 19). </w:t>
      </w:r>
      <w:hyperlink r:id="rId18" w:history="1">
        <w:r w:rsidRPr="009C02BC">
          <w:rPr>
            <w:rStyle w:val="Hyperlink"/>
            <w:i/>
            <w:sz w:val="20"/>
            <w:szCs w:val="20"/>
            <w:highlight w:val="white"/>
          </w:rPr>
          <w:t>How to design for autistic people - smart interface design patterns</w:t>
        </w:r>
      </w:hyperlink>
      <w:r>
        <w:rPr>
          <w:color w:val="212121"/>
          <w:sz w:val="20"/>
          <w:szCs w:val="20"/>
          <w:highlight w:val="white"/>
        </w:rPr>
        <w:t xml:space="preserve">. Smart Interface Design Patterns RSS. </w:t>
      </w:r>
    </w:p>
    <w:p w14:paraId="6E5F154B" w14:textId="189BF1A8" w:rsidR="00EC7173" w:rsidRDefault="00BA7942">
      <w:pPr>
        <w:spacing w:before="240" w:after="240" w:line="240" w:lineRule="auto"/>
        <w:ind w:left="580" w:hanging="20"/>
        <w:rPr>
          <w:sz w:val="18"/>
          <w:szCs w:val="18"/>
        </w:rPr>
      </w:pPr>
      <w:r>
        <w:rPr>
          <w:color w:val="212121"/>
          <w:sz w:val="20"/>
          <w:szCs w:val="20"/>
          <w:highlight w:val="white"/>
        </w:rPr>
        <w:t>The Center for AAC and Autism. (20</w:t>
      </w:r>
      <w:r>
        <w:rPr>
          <w:color w:val="212121"/>
          <w:sz w:val="20"/>
          <w:szCs w:val="20"/>
          <w:highlight w:val="white"/>
        </w:rPr>
        <w:t xml:space="preserve">19). </w:t>
      </w:r>
      <w:hyperlink r:id="rId19" w:history="1">
        <w:r w:rsidRPr="009C02BC">
          <w:rPr>
            <w:rStyle w:val="Hyperlink"/>
            <w:i/>
            <w:sz w:val="20"/>
            <w:szCs w:val="20"/>
            <w:highlight w:val="white"/>
          </w:rPr>
          <w:t>Components of Lamp</w:t>
        </w:r>
      </w:hyperlink>
      <w:r>
        <w:rPr>
          <w:color w:val="212121"/>
          <w:sz w:val="20"/>
          <w:szCs w:val="20"/>
          <w:highlight w:val="white"/>
        </w:rPr>
        <w:t xml:space="preserve">. The Center for AAC &amp; Autism. </w:t>
      </w:r>
    </w:p>
    <w:sectPr w:rsidR="00EC717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0CBA"/>
    <w:multiLevelType w:val="multilevel"/>
    <w:tmpl w:val="DF24EB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1A4BE4"/>
    <w:multiLevelType w:val="multilevel"/>
    <w:tmpl w:val="65E09A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B116CF"/>
    <w:multiLevelType w:val="multilevel"/>
    <w:tmpl w:val="6CAC97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473DD9"/>
    <w:multiLevelType w:val="multilevel"/>
    <w:tmpl w:val="EEC48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6105D4F"/>
    <w:multiLevelType w:val="multilevel"/>
    <w:tmpl w:val="CC3C97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19465D"/>
    <w:multiLevelType w:val="multilevel"/>
    <w:tmpl w:val="5C489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173"/>
    <w:rsid w:val="00304942"/>
    <w:rsid w:val="007C59C6"/>
    <w:rsid w:val="008F6E37"/>
    <w:rsid w:val="009C02BC"/>
    <w:rsid w:val="00B44E69"/>
    <w:rsid w:val="00BA7942"/>
    <w:rsid w:val="00C42E76"/>
    <w:rsid w:val="00EC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BDD2FB7"/>
  <w15:docId w15:val="{643A48DF-0E6B-4389-BA4E-05A469561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B44E69"/>
    <w:pPr>
      <w:widowControl w:val="0"/>
      <w:spacing w:line="240" w:lineRule="auto"/>
      <w:jc w:val="center"/>
      <w:outlineLvl w:val="0"/>
    </w:pPr>
    <w:rPr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rsid w:val="00C42E76"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rsid w:val="00C42E76"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outlineLvl w:val="2"/>
    </w:pPr>
    <w:rPr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B44E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ha.org/public/speech/disorders/aac/" TargetMode="External"/><Relationship Id="rId13" Type="http://schemas.openxmlformats.org/officeDocument/2006/relationships/hyperlink" Target="https://www.cdc.gov/ncbddd/autism/data.html" TargetMode="External"/><Relationship Id="rId18" Type="http://schemas.openxmlformats.org/officeDocument/2006/relationships/hyperlink" Target="https://smart-interface-design-patterns.com/articles/design-autis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www.cdc.gov/ncbddd/autism/hcp-dsm.html" TargetMode="External"/><Relationship Id="rId17" Type="http://schemas.openxmlformats.org/officeDocument/2006/relationships/hyperlink" Target="https://minspeak.com/abou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emplegrandin.com/faq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nimh.nih.gov/health/topics/autism-spectrum-disorders-asd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healthline.com/health/autism/autism-masking" TargetMode="External"/><Relationship Id="rId10" Type="http://schemas.openxmlformats.org/officeDocument/2006/relationships/hyperlink" Target="https://doi.org/10.3109/07434618.2013.784930" TargetMode="External"/><Relationship Id="rId19" Type="http://schemas.openxmlformats.org/officeDocument/2006/relationships/hyperlink" Target="https://www.aacandautism.com/lamp/compone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sha.org/njc/aac/" TargetMode="External"/><Relationship Id="rId14" Type="http://schemas.openxmlformats.org/officeDocument/2006/relationships/hyperlink" Target="https://doi.org/10.1002/14651858.cd012324.pub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Become proficient with AAC</dc:title>
  <dc:creator>User</dc:creator>
  <cp:lastModifiedBy>Eileen Belton</cp:lastModifiedBy>
  <cp:revision>6</cp:revision>
  <dcterms:created xsi:type="dcterms:W3CDTF">2024-03-19T16:25:00Z</dcterms:created>
  <dcterms:modified xsi:type="dcterms:W3CDTF">2024-03-19T16:50:00Z</dcterms:modified>
</cp:coreProperties>
</file>