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6364D" w14:textId="55239280" w:rsidR="00D23AC9" w:rsidRDefault="00652D04" w:rsidP="00D23AC9">
      <w:r>
        <w:rPr>
          <w:rFonts w:eastAsiaTheme="majorEastAsia" w:cstheme="majorBidi"/>
          <w:b/>
          <w:color w:val="0D0D0D" w:themeColor="text1" w:themeTint="F2"/>
          <w:sz w:val="32"/>
          <w:szCs w:val="32"/>
        </w:rPr>
        <w:t>Head</w:t>
      </w:r>
      <w:r w:rsidR="0032181B">
        <w:rPr>
          <w:rFonts w:eastAsiaTheme="majorEastAsia" w:cstheme="majorBidi"/>
          <w:b/>
          <w:color w:val="0D0D0D" w:themeColor="text1" w:themeTint="F2"/>
          <w:sz w:val="32"/>
          <w:szCs w:val="32"/>
        </w:rPr>
        <w:t>Mouse</w:t>
      </w:r>
      <w:r w:rsidR="00322440">
        <w:rPr>
          <w:rFonts w:eastAsiaTheme="majorEastAsia" w:cstheme="majorBidi"/>
          <w:b/>
          <w:color w:val="0D0D0D" w:themeColor="text1" w:themeTint="F2"/>
          <w:sz w:val="32"/>
          <w:szCs w:val="32"/>
        </w:rPr>
        <w:t xml:space="preserve"> N</w:t>
      </w:r>
      <w:bookmarkStart w:id="0" w:name="_GoBack"/>
      <w:bookmarkEnd w:id="0"/>
      <w:r w:rsidR="00322440">
        <w:rPr>
          <w:rFonts w:eastAsiaTheme="majorEastAsia" w:cstheme="majorBidi"/>
          <w:b/>
          <w:color w:val="0D0D0D" w:themeColor="text1" w:themeTint="F2"/>
          <w:sz w:val="32"/>
          <w:szCs w:val="32"/>
        </w:rPr>
        <w:t>ano</w:t>
      </w:r>
      <w:r w:rsidR="002A2C70">
        <w:rPr>
          <w:rFonts w:eastAsiaTheme="majorEastAsia" w:cstheme="majorBidi"/>
          <w:b/>
          <w:color w:val="0D0D0D" w:themeColor="text1" w:themeTint="F2"/>
          <w:sz w:val="32"/>
          <w:szCs w:val="32"/>
        </w:rPr>
        <w:t xml:space="preserve"> and Jelly Bean Switch</w:t>
      </w:r>
    </w:p>
    <w:p w14:paraId="7BFE003C" w14:textId="77777777" w:rsidR="00D23AC9" w:rsidRPr="005B3BB2" w:rsidRDefault="00D23AC9" w:rsidP="00D23AC9"/>
    <w:p w14:paraId="5A5BFCF3" w14:textId="77777777" w:rsidR="00D23AC9" w:rsidRDefault="00D23AC9" w:rsidP="00D23AC9">
      <w:pPr>
        <w:pStyle w:val="Heading2"/>
      </w:pPr>
      <w:r w:rsidRPr="005B3BB2">
        <w:t>Orientation</w:t>
      </w:r>
    </w:p>
    <w:p w14:paraId="1603D98F" w14:textId="77777777" w:rsidR="008469C5" w:rsidRPr="008469C5" w:rsidRDefault="008469C5" w:rsidP="008469C5"/>
    <w:p w14:paraId="2CBE1047" w14:textId="5496A15E" w:rsidR="008469C5" w:rsidRDefault="008469C5" w:rsidP="00681D24">
      <w:r>
        <w:t xml:space="preserve">The </w:t>
      </w:r>
      <w:r w:rsidR="002A2C70">
        <w:t>HeadMouse Nano</w:t>
      </w:r>
      <w:r>
        <w:t xml:space="preserve"> is an external </w:t>
      </w:r>
      <w:r w:rsidR="0010296D">
        <w:t xml:space="preserve">IR Sensor </w:t>
      </w:r>
      <w:r>
        <w:t xml:space="preserve">device that sits on the top of the laptop monitor. Place the </w:t>
      </w:r>
      <w:r w:rsidR="002A2C70">
        <w:t>HeadMouse</w:t>
      </w:r>
      <w:r>
        <w:t xml:space="preserve"> in the bracket.  The industrial Velcro will hold the </w:t>
      </w:r>
      <w:r w:rsidR="002A2C70">
        <w:t>HeadMouse</w:t>
      </w:r>
      <w:r>
        <w:t xml:space="preserve"> in the mount.  Ensure the mount grips have a width deep enough for the laptop monitor thickness.  The USB Micro B port should be facing up.  </w:t>
      </w:r>
    </w:p>
    <w:p w14:paraId="128338A8" w14:textId="77777777" w:rsidR="008469C5" w:rsidRDefault="008469C5" w:rsidP="00681D24"/>
    <w:p w14:paraId="2D49FB87" w14:textId="77777777" w:rsidR="00322440" w:rsidRDefault="008469C5" w:rsidP="00322440">
      <w:bookmarkStart w:id="1" w:name="_Hlk177992287"/>
      <w:r>
        <w:t>Plug in the USB plug</w:t>
      </w:r>
      <w:r w:rsidR="008226F6">
        <w:t>.  O</w:t>
      </w:r>
      <w:r w:rsidR="00BE1C3F">
        <w:t xml:space="preserve">ne end </w:t>
      </w:r>
      <w:r w:rsidR="00F8168B">
        <w:t>in an available USB po</w:t>
      </w:r>
      <w:r w:rsidR="0000324B">
        <w:t xml:space="preserve">rt on the laptop, and the other end to </w:t>
      </w:r>
      <w:r w:rsidR="003F233E">
        <w:t xml:space="preserve">the </w:t>
      </w:r>
      <w:r w:rsidR="002A2C70">
        <w:t>HeadMouse</w:t>
      </w:r>
      <w:r w:rsidR="008226F6">
        <w:t>. Th</w:t>
      </w:r>
      <w:r w:rsidR="00FC319A">
        <w:t xml:space="preserve">e laptop </w:t>
      </w:r>
      <w:r w:rsidR="0093147A">
        <w:t>come</w:t>
      </w:r>
      <w:r w:rsidR="00322440">
        <w:t>s</w:t>
      </w:r>
      <w:r w:rsidR="0093147A">
        <w:t xml:space="preserve"> to the user with the </w:t>
      </w:r>
      <w:r w:rsidR="002A2C70">
        <w:t>HeadMouse</w:t>
      </w:r>
      <w:r w:rsidR="00FB2630">
        <w:t xml:space="preserve"> driver pre-install</w:t>
      </w:r>
      <w:r w:rsidR="00106412">
        <w:t>ed</w:t>
      </w:r>
      <w:r>
        <w:t xml:space="preserve">.  The short cord should reach the USB port on both the laptop and the </w:t>
      </w:r>
      <w:r w:rsidR="002A2C70">
        <w:t>HeadMouse</w:t>
      </w:r>
      <w:r>
        <w:t xml:space="preserve">.  If you see a red light, it is plugged in correctly. </w:t>
      </w:r>
      <w:r w:rsidR="00322440" w:rsidRPr="0010296D">
        <w:t xml:space="preserve">There are two </w:t>
      </w:r>
      <w:r w:rsidR="00322440">
        <w:t xml:space="preserve">light </w:t>
      </w:r>
      <w:r w:rsidR="00322440" w:rsidRPr="0010296D">
        <w:t>indicators</w:t>
      </w:r>
      <w:r w:rsidR="00322440">
        <w:t xml:space="preserve"> on the right and left side of the device.  O</w:t>
      </w:r>
      <w:r w:rsidR="00322440" w:rsidRPr="0010296D">
        <w:t xml:space="preserve">ne has a red and green status light and the other has an infrared receiver and a yellow status light. </w:t>
      </w:r>
    </w:p>
    <w:p w14:paraId="0A4331E7" w14:textId="77777777" w:rsidR="00322440" w:rsidRDefault="00322440" w:rsidP="00322440">
      <w:pPr>
        <w:pStyle w:val="ListParagraph"/>
        <w:numPr>
          <w:ilvl w:val="0"/>
          <w:numId w:val="9"/>
        </w:numPr>
      </w:pPr>
      <w:r w:rsidRPr="0010296D">
        <w:t xml:space="preserve">The red light means HeadMouse is running and looking for a target to track. </w:t>
      </w:r>
    </w:p>
    <w:p w14:paraId="4EDE25D0" w14:textId="77777777" w:rsidR="00322440" w:rsidRDefault="00322440" w:rsidP="00322440">
      <w:pPr>
        <w:pStyle w:val="ListParagraph"/>
        <w:numPr>
          <w:ilvl w:val="0"/>
          <w:numId w:val="9"/>
        </w:numPr>
      </w:pPr>
      <w:r w:rsidRPr="0010296D">
        <w:t xml:space="preserve">The green light means HeadMouse has found and is tracking a target. </w:t>
      </w:r>
      <w:r>
        <w:t>You are connected.</w:t>
      </w:r>
    </w:p>
    <w:p w14:paraId="3B5D6D90" w14:textId="77777777" w:rsidR="00322440" w:rsidRDefault="00322440" w:rsidP="00322440">
      <w:pPr>
        <w:pStyle w:val="ListParagraph"/>
        <w:numPr>
          <w:ilvl w:val="0"/>
          <w:numId w:val="9"/>
        </w:numPr>
      </w:pPr>
      <w:r w:rsidRPr="0010296D">
        <w:t xml:space="preserve">The yellow light comes on when power is applied to HeadMouse and it is being configured by your host device, or when a mouse button event is received by the infrared receiver. </w:t>
      </w:r>
    </w:p>
    <w:p w14:paraId="0A40EE5B" w14:textId="77777777" w:rsidR="00322440" w:rsidRDefault="00322440" w:rsidP="00322440">
      <w:pPr>
        <w:pStyle w:val="ListParagraph"/>
        <w:numPr>
          <w:ilvl w:val="1"/>
          <w:numId w:val="9"/>
        </w:numPr>
      </w:pPr>
      <w:r w:rsidRPr="0010296D">
        <w:t>Once HeadMouse is configured the yellow light will go out.</w:t>
      </w:r>
    </w:p>
    <w:p w14:paraId="481749AF" w14:textId="77777777" w:rsidR="00E20F7A" w:rsidRDefault="00E20F7A" w:rsidP="00681D24"/>
    <w:p w14:paraId="407296FD" w14:textId="1FE85F2D" w:rsidR="00E20F7A" w:rsidRDefault="00E20F7A" w:rsidP="00681D24">
      <w:r>
        <w:t>Locate the pair of glass frames in the kit.   You should find a silver dot in the cente</w:t>
      </w:r>
      <w:r w:rsidR="00361A20">
        <w:t>r</w:t>
      </w:r>
      <w:r w:rsidR="00CE412D">
        <w:t xml:space="preserve"> of the frame.  If you find no dot on the glass</w:t>
      </w:r>
      <w:r w:rsidR="00E80F96">
        <w:t>es</w:t>
      </w:r>
      <w:r w:rsidR="00CE412D">
        <w:t xml:space="preserve"> frames</w:t>
      </w:r>
      <w:r>
        <w:t xml:space="preserve">, you can add one from the supply in the kit.  </w:t>
      </w:r>
      <w:r w:rsidR="00CE412D">
        <w:t>Put</w:t>
      </w:r>
      <w:r>
        <w:t xml:space="preserve"> the</w:t>
      </w:r>
      <w:r w:rsidR="00CE412D">
        <w:t xml:space="preserve"> glasses on and face the </w:t>
      </w:r>
      <w:r w:rsidR="002A2C70">
        <w:t>HeadMouse</w:t>
      </w:r>
      <w:r w:rsidR="00CE412D">
        <w:t xml:space="preserve">.  </w:t>
      </w:r>
    </w:p>
    <w:p w14:paraId="07174EA4" w14:textId="77777777" w:rsidR="00B9500F" w:rsidRDefault="00B9500F" w:rsidP="00681D24"/>
    <w:p w14:paraId="24309E2E" w14:textId="5055CB0B" w:rsidR="00473F6E" w:rsidRDefault="00473F6E" w:rsidP="00681D24">
      <w:r>
        <w:t>Plu</w:t>
      </w:r>
      <w:r w:rsidR="00B9500F">
        <w:t>g in the Jelly Bean switch</w:t>
      </w:r>
      <w:r w:rsidR="00477059">
        <w:t xml:space="preserve"> </w:t>
      </w:r>
      <w:r w:rsidR="008226F6">
        <w:t xml:space="preserve">in </w:t>
      </w:r>
      <w:r w:rsidR="00322440">
        <w:t>2.5 mm</w:t>
      </w:r>
      <w:r w:rsidR="00C63DD5">
        <w:t xml:space="preserve"> po</w:t>
      </w:r>
      <w:r w:rsidR="009177DF">
        <w:t xml:space="preserve">rt on the </w:t>
      </w:r>
      <w:r w:rsidR="00322440">
        <w:t>HeadMouse</w:t>
      </w:r>
      <w:r w:rsidR="00B9500F">
        <w:t xml:space="preserve">.  This is the </w:t>
      </w:r>
      <w:r w:rsidR="00CE412D">
        <w:t xml:space="preserve">device </w:t>
      </w:r>
      <w:r w:rsidR="00B9500F">
        <w:t xml:space="preserve">that selects the mouse action </w:t>
      </w:r>
      <w:r w:rsidR="0066356D">
        <w:t xml:space="preserve">(e.g., </w:t>
      </w:r>
      <w:r w:rsidR="009A17E7">
        <w:t>left click, right click</w:t>
      </w:r>
      <w:r w:rsidR="002F3756">
        <w:t>, double click, etc.</w:t>
      </w:r>
      <w:r w:rsidR="002A7F83">
        <w:t>)</w:t>
      </w:r>
      <w:r w:rsidR="00255074">
        <w:t xml:space="preserve">.  </w:t>
      </w:r>
    </w:p>
    <w:p w14:paraId="783111D1" w14:textId="77777777" w:rsidR="00E20F7A" w:rsidRDefault="00E20F7A" w:rsidP="00681D24"/>
    <w:p w14:paraId="0D85673B" w14:textId="6B1B533C" w:rsidR="00E20F7A" w:rsidRDefault="006B29A6" w:rsidP="00681D24">
      <w:r>
        <w:t xml:space="preserve">The movement from your head now controls the mouse movement as the </w:t>
      </w:r>
      <w:r w:rsidR="002A2C70">
        <w:t>HeadMouse</w:t>
      </w:r>
      <w:r>
        <w:t xml:space="preserve"> follows the target dot.  </w:t>
      </w:r>
      <w:r w:rsidR="00255074">
        <w:t xml:space="preserve">It uses IR (infrared) tracking to detect the movement of the silver dot on the glasses. </w:t>
      </w:r>
      <w:r>
        <w:t xml:space="preserve">Occasionally you may need to recalibrate.  To do this, focus on one point in the middle of the page until the mouse finds your focus point. If this is not working turn your head away from the </w:t>
      </w:r>
      <w:r w:rsidR="002A2C70">
        <w:t>HeadMouse</w:t>
      </w:r>
      <w:r>
        <w:t xml:space="preserve"> for a few seconds and </w:t>
      </w:r>
      <w:r w:rsidR="00D4379E">
        <w:t>turn back fac</w:t>
      </w:r>
      <w:r w:rsidR="00335DF2">
        <w:t xml:space="preserve">ing the </w:t>
      </w:r>
      <w:r w:rsidR="002A2C70">
        <w:t>HeadMouse</w:t>
      </w:r>
      <w:r w:rsidR="00D4379E">
        <w:t xml:space="preserve"> </w:t>
      </w:r>
      <w:r>
        <w:t>again.</w:t>
      </w:r>
    </w:p>
    <w:bookmarkEnd w:id="1"/>
    <w:p w14:paraId="51D5EFEA" w14:textId="77777777" w:rsidR="006B29A6" w:rsidRDefault="006B29A6" w:rsidP="00681D24"/>
    <w:p w14:paraId="1761C7AA" w14:textId="339D4D0C" w:rsidR="006B29A6" w:rsidRDefault="006B29A6" w:rsidP="00681D24">
      <w:r>
        <w:t>For typing</w:t>
      </w:r>
      <w:r w:rsidR="00322440">
        <w:t xml:space="preserve"> </w:t>
      </w:r>
      <w:r w:rsidR="002A2C70">
        <w:t>HeadMouse</w:t>
      </w:r>
      <w:r>
        <w:t xml:space="preserve"> </w:t>
      </w:r>
      <w:r w:rsidR="00830849">
        <w:t>use</w:t>
      </w:r>
      <w:r w:rsidR="00F43328">
        <w:t xml:space="preserve">s </w:t>
      </w:r>
      <w:r>
        <w:t xml:space="preserve">an onscreen keyboard called </w:t>
      </w:r>
      <w:hyperlink r:id="rId8" w:history="1">
        <w:r w:rsidRPr="00D7444F">
          <w:rPr>
            <w:rStyle w:val="Hyperlink"/>
          </w:rPr>
          <w:t>SofType</w:t>
        </w:r>
      </w:hyperlink>
      <w:r>
        <w:t>.  You can find the desktop short cut with the same name</w:t>
      </w:r>
      <w:r w:rsidR="00B9500F">
        <w:t>.</w:t>
      </w:r>
      <w:r>
        <w:t xml:space="preserve"> </w:t>
      </w:r>
      <w:r w:rsidR="00255074">
        <w:t xml:space="preserve"> Or use the built-in Microsoft Onscreen keyboard.</w:t>
      </w:r>
    </w:p>
    <w:p w14:paraId="1D358E91" w14:textId="0AF8F20A" w:rsidR="006B29A6" w:rsidRDefault="005B12F5" w:rsidP="006B29A6">
      <w:pPr>
        <w:pStyle w:val="ListParagraph"/>
        <w:numPr>
          <w:ilvl w:val="0"/>
          <w:numId w:val="8"/>
        </w:numPr>
      </w:pPr>
      <w:r>
        <w:t>F</w:t>
      </w:r>
      <w:r w:rsidR="006B29A6">
        <w:t xml:space="preserve">ocus on the desktop shortcut for SofType.  Click the </w:t>
      </w:r>
      <w:r w:rsidR="00255074">
        <w:t>Jelly Bean</w:t>
      </w:r>
      <w:r w:rsidR="00B9500F">
        <w:t xml:space="preserve"> </w:t>
      </w:r>
      <w:r w:rsidR="006B29A6">
        <w:t xml:space="preserve">switch twice.    This should </w:t>
      </w:r>
      <w:r w:rsidR="00E82761">
        <w:t xml:space="preserve">select and </w:t>
      </w:r>
      <w:r w:rsidR="006B29A6">
        <w:t xml:space="preserve">open the onscreen keyboard.  </w:t>
      </w:r>
    </w:p>
    <w:p w14:paraId="2AAB00EE" w14:textId="77777777" w:rsidR="007D45B7" w:rsidRDefault="007D45B7" w:rsidP="006B29A6">
      <w:pPr>
        <w:pStyle w:val="ListParagraph"/>
        <w:numPr>
          <w:ilvl w:val="0"/>
          <w:numId w:val="8"/>
        </w:numPr>
      </w:pPr>
      <w:r>
        <w:t>The keyboard is visible along with the Dragger toolbar</w:t>
      </w:r>
      <w:r w:rsidR="00B9500F">
        <w:t xml:space="preserve"> at the top</w:t>
      </w:r>
      <w:r>
        <w:t xml:space="preserve">. </w:t>
      </w:r>
    </w:p>
    <w:p w14:paraId="7D4F8366" w14:textId="042A8904" w:rsidR="007D45B7" w:rsidRDefault="00255074" w:rsidP="006B29A6">
      <w:pPr>
        <w:pStyle w:val="ListParagraph"/>
        <w:numPr>
          <w:ilvl w:val="0"/>
          <w:numId w:val="8"/>
        </w:numPr>
      </w:pPr>
      <w:r>
        <w:t xml:space="preserve">Before you begin, open a source to type in such as a Word document.  </w:t>
      </w:r>
      <w:r w:rsidR="007D45B7">
        <w:t xml:space="preserve">Practice using the keyboard </w:t>
      </w:r>
      <w:r w:rsidR="00106B48">
        <w:t xml:space="preserve">by </w:t>
      </w:r>
      <w:r w:rsidR="007D45B7">
        <w:t>focusing on</w:t>
      </w:r>
      <w:r w:rsidR="001630C2">
        <w:t xml:space="preserve"> one</w:t>
      </w:r>
      <w:r w:rsidR="007D45B7">
        <w:t xml:space="preserve"> letter at a time, </w:t>
      </w:r>
      <w:r w:rsidR="00BE6FAC">
        <w:t xml:space="preserve">and </w:t>
      </w:r>
      <w:r w:rsidR="004E1A5F">
        <w:t>choo</w:t>
      </w:r>
      <w:r w:rsidR="00AB5684">
        <w:t xml:space="preserve">sing the letter by </w:t>
      </w:r>
      <w:r w:rsidR="00BE6FAC">
        <w:t>clicking</w:t>
      </w:r>
      <w:r w:rsidR="00E42D97">
        <w:t xml:space="preserve"> with</w:t>
      </w:r>
      <w:r w:rsidR="00BE6FAC">
        <w:t xml:space="preserve"> </w:t>
      </w:r>
      <w:r w:rsidR="007D45B7">
        <w:t xml:space="preserve">the </w:t>
      </w:r>
      <w:r w:rsidR="008F2710">
        <w:t>Jell</w:t>
      </w:r>
      <w:r w:rsidR="00A7352F">
        <w:t>y Bean</w:t>
      </w:r>
      <w:r w:rsidR="008F2710">
        <w:t xml:space="preserve"> </w:t>
      </w:r>
      <w:r w:rsidR="007D45B7">
        <w:t>switch.</w:t>
      </w:r>
      <w:r w:rsidR="001E034F">
        <w:t xml:space="preserve">  </w:t>
      </w:r>
      <w:r w:rsidR="00AF3FC7">
        <w:t xml:space="preserve">Focus on typing out each letter of the word.   To the left you will see a word prediction menu.   If your word </w:t>
      </w:r>
      <w:r w:rsidR="00EB0C7C">
        <w:t>a</w:t>
      </w:r>
      <w:r w:rsidR="00851CD2">
        <w:t xml:space="preserve">ppears </w:t>
      </w:r>
      <w:r w:rsidR="00AF3FC7">
        <w:t xml:space="preserve">before you spell it out, select </w:t>
      </w:r>
      <w:r w:rsidR="00D04125">
        <w:t xml:space="preserve">it </w:t>
      </w:r>
      <w:r w:rsidR="00AF3FC7">
        <w:t xml:space="preserve">with </w:t>
      </w:r>
      <w:r w:rsidR="00F57BF3">
        <w:t xml:space="preserve">the </w:t>
      </w:r>
      <w:r w:rsidR="002A2C70">
        <w:t>HeadMouse</w:t>
      </w:r>
      <w:r w:rsidR="00BB007B">
        <w:t xml:space="preserve"> and </w:t>
      </w:r>
      <w:r w:rsidR="00AF3FC7">
        <w:t xml:space="preserve">the </w:t>
      </w:r>
      <w:r>
        <w:t>Jelly Bean</w:t>
      </w:r>
      <w:r w:rsidR="00AF3FC7">
        <w:t xml:space="preserve"> Switch.  You should see the complete word appear in the document.</w:t>
      </w:r>
    </w:p>
    <w:p w14:paraId="6E70D132" w14:textId="60E2B303" w:rsidR="00BB007B" w:rsidRDefault="00F13DB5" w:rsidP="00BB007B">
      <w:pPr>
        <w:pStyle w:val="ListParagraph"/>
        <w:numPr>
          <w:ilvl w:val="0"/>
          <w:numId w:val="8"/>
        </w:numPr>
      </w:pPr>
      <w:r>
        <w:t xml:space="preserve">When </w:t>
      </w:r>
      <w:r w:rsidR="00D51378">
        <w:t>using a web browse</w:t>
      </w:r>
      <w:r w:rsidR="00373112">
        <w:t>r, u</w:t>
      </w:r>
      <w:r w:rsidR="00BB007B">
        <w:t>se the Tab key to navigate through the site elements.</w:t>
      </w:r>
    </w:p>
    <w:p w14:paraId="67FFF67C" w14:textId="2BBB08DE" w:rsidR="006B29A6" w:rsidRDefault="00BB007B" w:rsidP="00D61367">
      <w:pPr>
        <w:pStyle w:val="ListParagraph"/>
        <w:numPr>
          <w:ilvl w:val="0"/>
          <w:numId w:val="8"/>
        </w:numPr>
      </w:pPr>
      <w:r>
        <w:lastRenderedPageBreak/>
        <w:t xml:space="preserve">In addition to switch clicking once or twice, you can also access </w:t>
      </w:r>
      <w:r w:rsidR="0027193C">
        <w:t xml:space="preserve">SofType </w:t>
      </w:r>
      <w:r>
        <w:t xml:space="preserve">Dragger toolbar. </w:t>
      </w:r>
      <w:r w:rsidR="00AF3FC7">
        <w:t xml:space="preserve">Dragger </w:t>
      </w:r>
      <w:r>
        <w:t>is found on the</w:t>
      </w:r>
      <w:r w:rsidR="00AF3FC7">
        <w:t xml:space="preserve"> SofType keyboard.</w:t>
      </w:r>
      <w:r>
        <w:t xml:space="preserve"> </w:t>
      </w:r>
      <w:r w:rsidR="00AF3FC7">
        <w:t>Focus on the Dragger icon you want to use.  Left Drag</w:t>
      </w:r>
      <w:r>
        <w:t xml:space="preserve"> or</w:t>
      </w:r>
      <w:r w:rsidR="00AF3FC7">
        <w:t xml:space="preserve"> Right Drag (Red buttons), </w:t>
      </w:r>
      <w:r>
        <w:t xml:space="preserve">or </w:t>
      </w:r>
      <w:r w:rsidR="00AF3FC7">
        <w:t>Double click (ye</w:t>
      </w:r>
      <w:r>
        <w:t>llow buttons in a bigger mouse,</w:t>
      </w:r>
      <w:r w:rsidR="00AF3FC7">
        <w:t xml:space="preserve"> </w:t>
      </w:r>
      <w:r>
        <w:t xml:space="preserve">or </w:t>
      </w:r>
      <w:r w:rsidR="00AF3FC7">
        <w:t>Right click (Yellow button)</w:t>
      </w:r>
      <w:r>
        <w:t xml:space="preserve">.  </w:t>
      </w:r>
    </w:p>
    <w:p w14:paraId="619FE7DC" w14:textId="5CF8AFFE" w:rsidR="00D23AC9" w:rsidRDefault="002A2C70" w:rsidP="00D23AC9">
      <w:r w:rsidRPr="002A2C70">
        <w:rPr>
          <w:noProof/>
        </w:rPr>
        <w:drawing>
          <wp:inline distT="0" distB="0" distL="0" distR="0" wp14:anchorId="1B978102" wp14:editId="4314DECA">
            <wp:extent cx="2571750" cy="541663"/>
            <wp:effectExtent l="0" t="0" r="0" b="0"/>
            <wp:docPr id="1772951139" name="Picture 1" descr="Dragger trademark, Mouse button utility for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51139" name="Picture 1" descr="Dragger trade dark offers mouse features for right or left click, dragging functions and auto click rest."/>
                    <pic:cNvPicPr/>
                  </pic:nvPicPr>
                  <pic:blipFill rotWithShape="1">
                    <a:blip r:embed="rId9"/>
                    <a:srcRect b="67671"/>
                    <a:stretch/>
                  </pic:blipFill>
                  <pic:spPr bwMode="auto">
                    <a:xfrm>
                      <a:off x="0" y="0"/>
                      <a:ext cx="2674866" cy="563381"/>
                    </a:xfrm>
                    <a:prstGeom prst="rect">
                      <a:avLst/>
                    </a:prstGeom>
                    <a:ln>
                      <a:noFill/>
                    </a:ln>
                    <a:extLst>
                      <a:ext uri="{53640926-AAD7-44D8-BBD7-CCE9431645EC}">
                        <a14:shadowObscured xmlns:a14="http://schemas.microsoft.com/office/drawing/2010/main"/>
                      </a:ext>
                    </a:extLst>
                  </pic:spPr>
                </pic:pic>
              </a:graphicData>
            </a:graphic>
          </wp:inline>
        </w:drawing>
      </w:r>
    </w:p>
    <w:p w14:paraId="4B8493D1" w14:textId="38278C06" w:rsidR="00B16742" w:rsidRDefault="00B16742" w:rsidP="00D23AC9"/>
    <w:p w14:paraId="60338683" w14:textId="5854072E" w:rsidR="00B16742" w:rsidRDefault="00B16742" w:rsidP="00B16742">
      <w:pPr>
        <w:jc w:val="center"/>
      </w:pPr>
      <w:r>
        <w:rPr>
          <w:noProof/>
        </w:rPr>
        <w:drawing>
          <wp:inline distT="0" distB="0" distL="0" distR="0" wp14:anchorId="2AA44581" wp14:editId="0F02873C">
            <wp:extent cx="5509260" cy="1066800"/>
            <wp:effectExtent l="0" t="0" r="0" b="0"/>
            <wp:docPr id="1" name="Picture 1" descr="Dragger toolbar with icons for left drag, right drag, double-click, menu on/off, SofType keyboard on/off, dock top or bottom, auto-click, exit, disengage from SofType onscreen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gger toolbar-09-24-24.jpg"/>
                    <pic:cNvPicPr/>
                  </pic:nvPicPr>
                  <pic:blipFill>
                    <a:blip r:embed="rId10">
                      <a:extLst>
                        <a:ext uri="{28A0092B-C50C-407E-A947-70E740481C1C}">
                          <a14:useLocalDpi xmlns:a14="http://schemas.microsoft.com/office/drawing/2010/main" val="0"/>
                        </a:ext>
                      </a:extLst>
                    </a:blip>
                    <a:stretch>
                      <a:fillRect/>
                    </a:stretch>
                  </pic:blipFill>
                  <pic:spPr>
                    <a:xfrm>
                      <a:off x="0" y="0"/>
                      <a:ext cx="5509260" cy="1066800"/>
                    </a:xfrm>
                    <a:prstGeom prst="rect">
                      <a:avLst/>
                    </a:prstGeom>
                  </pic:spPr>
                </pic:pic>
              </a:graphicData>
            </a:graphic>
          </wp:inline>
        </w:drawing>
      </w:r>
    </w:p>
    <w:p w14:paraId="4E8EC394" w14:textId="77777777" w:rsidR="00D23AC9" w:rsidRDefault="00D23AC9" w:rsidP="00D23AC9"/>
    <w:p w14:paraId="55F1EABE" w14:textId="77777777" w:rsidR="00D23AC9" w:rsidRDefault="00D4523E" w:rsidP="00D23AC9">
      <w:pPr>
        <w:pStyle w:val="Heading2"/>
      </w:pPr>
      <w:r>
        <w:t>Key Features to Know:</w:t>
      </w:r>
    </w:p>
    <w:p w14:paraId="3CC75D08" w14:textId="0167F1F6" w:rsidR="001A212F" w:rsidRDefault="001A212F" w:rsidP="001A212F">
      <w:pPr>
        <w:rPr>
          <w:shd w:val="clear" w:color="auto" w:fill="FFFFFF"/>
        </w:rPr>
      </w:pPr>
      <w:r>
        <w:rPr>
          <w:shd w:val="clear" w:color="auto" w:fill="FFFFFF"/>
        </w:rPr>
        <w:t xml:space="preserve">The </w:t>
      </w:r>
      <w:r w:rsidR="002A2C70">
        <w:rPr>
          <w:shd w:val="clear" w:color="auto" w:fill="FFFFFF"/>
        </w:rPr>
        <w:t>HeadMouse</w:t>
      </w:r>
      <w:r>
        <w:rPr>
          <w:shd w:val="clear" w:color="auto" w:fill="FFFFFF"/>
        </w:rPr>
        <w:t xml:space="preserve"> is a hands</w:t>
      </w:r>
      <w:r w:rsidR="00F27969">
        <w:rPr>
          <w:shd w:val="clear" w:color="auto" w:fill="FFFFFF"/>
        </w:rPr>
        <w:t>-</w:t>
      </w:r>
      <w:r>
        <w:rPr>
          <w:shd w:val="clear" w:color="auto" w:fill="FFFFFF"/>
        </w:rPr>
        <w:t xml:space="preserve">free mouse alternative. </w:t>
      </w:r>
      <w:r w:rsidR="00D4523E">
        <w:rPr>
          <w:shd w:val="clear" w:color="auto" w:fill="FFFFFF"/>
        </w:rPr>
        <w:t xml:space="preserve">The </w:t>
      </w:r>
      <w:r w:rsidR="002A2C70">
        <w:rPr>
          <w:shd w:val="clear" w:color="auto" w:fill="FFFFFF"/>
        </w:rPr>
        <w:t>HeadMouse</w:t>
      </w:r>
      <w:r w:rsidR="00D4523E">
        <w:rPr>
          <w:shd w:val="clear" w:color="auto" w:fill="FFFFFF"/>
        </w:rPr>
        <w:t xml:space="preserve"> tracks</w:t>
      </w:r>
      <w:r>
        <w:rPr>
          <w:shd w:val="clear" w:color="auto" w:fill="FFFFFF"/>
        </w:rPr>
        <w:t xml:space="preserve"> a small reflective dot that you place on part of your body, such as your forehead or a pair of glasses or </w:t>
      </w:r>
      <w:r w:rsidR="00F64D45">
        <w:rPr>
          <w:shd w:val="clear" w:color="auto" w:fill="FFFFFF"/>
        </w:rPr>
        <w:t>hat</w:t>
      </w:r>
      <w:r>
        <w:rPr>
          <w:shd w:val="clear" w:color="auto" w:fill="FFFFFF"/>
        </w:rPr>
        <w:t xml:space="preserve">. </w:t>
      </w:r>
      <w:r w:rsidR="00E82761">
        <w:rPr>
          <w:shd w:val="clear" w:color="auto" w:fill="FFFFFF"/>
        </w:rPr>
        <w:t>In this kit, i</w:t>
      </w:r>
      <w:r w:rsidR="00344298">
        <w:rPr>
          <w:shd w:val="clear" w:color="auto" w:fill="FFFFFF"/>
        </w:rPr>
        <w:t xml:space="preserve">t is paired with a Jelly </w:t>
      </w:r>
      <w:r w:rsidR="00BB007B">
        <w:rPr>
          <w:shd w:val="clear" w:color="auto" w:fill="FFFFFF"/>
        </w:rPr>
        <w:t xml:space="preserve">Bean </w:t>
      </w:r>
      <w:r w:rsidR="00344298">
        <w:rPr>
          <w:shd w:val="clear" w:color="auto" w:fill="FFFFFF"/>
        </w:rPr>
        <w:t>Switch</w:t>
      </w:r>
      <w:r w:rsidR="00FD2841">
        <w:rPr>
          <w:shd w:val="clear" w:color="auto" w:fill="FFFFFF"/>
        </w:rPr>
        <w:t xml:space="preserve"> </w:t>
      </w:r>
      <w:r w:rsidR="00ED21EF">
        <w:rPr>
          <w:shd w:val="clear" w:color="auto" w:fill="FFFFFF"/>
        </w:rPr>
        <w:t>for making selections</w:t>
      </w:r>
      <w:r w:rsidR="00344298">
        <w:rPr>
          <w:shd w:val="clear" w:color="auto" w:fill="FFFFFF"/>
        </w:rPr>
        <w:t xml:space="preserve">.  </w:t>
      </w:r>
    </w:p>
    <w:p w14:paraId="4748C5DC" w14:textId="77777777" w:rsidR="00361A20" w:rsidRDefault="00361A20" w:rsidP="001A212F">
      <w:pPr>
        <w:rPr>
          <w:shd w:val="clear" w:color="auto" w:fill="FFFFFF"/>
        </w:rPr>
      </w:pPr>
    </w:p>
    <w:p w14:paraId="4DDB6D7A" w14:textId="414FEF7C" w:rsidR="00361A20" w:rsidRPr="001A212F" w:rsidRDefault="00F64D45" w:rsidP="001A212F">
      <w:r>
        <w:rPr>
          <w:shd w:val="clear" w:color="auto" w:fill="FFFFFF"/>
        </w:rPr>
        <w:t xml:space="preserve">The </w:t>
      </w:r>
      <w:r w:rsidR="002A2C70">
        <w:rPr>
          <w:shd w:val="clear" w:color="auto" w:fill="FFFFFF"/>
        </w:rPr>
        <w:t>HeadMouse</w:t>
      </w:r>
      <w:r>
        <w:rPr>
          <w:shd w:val="clear" w:color="auto" w:fill="FFFFFF"/>
        </w:rPr>
        <w:t xml:space="preserve"> interacts with an onscreen keyboard and Dragger.  The Dragger tool bar allows you </w:t>
      </w:r>
      <w:r w:rsidR="007F486A">
        <w:rPr>
          <w:shd w:val="clear" w:color="auto" w:fill="FFFFFF"/>
        </w:rPr>
        <w:t xml:space="preserve">additional options </w:t>
      </w:r>
      <w:r>
        <w:rPr>
          <w:shd w:val="clear" w:color="auto" w:fill="FFFFFF"/>
        </w:rPr>
        <w:t xml:space="preserve">to select the type of mouse interaction such as </w:t>
      </w:r>
      <w:r w:rsidR="00361A20">
        <w:t>r</w:t>
      </w:r>
      <w:r>
        <w:t>ight or left click or a double click action.</w:t>
      </w:r>
      <w:r w:rsidR="00361A20">
        <w:t xml:space="preserve">  The Dragger toolbar has icons for each mouse function such as drag, click and more.  </w:t>
      </w:r>
    </w:p>
    <w:p w14:paraId="7603B204" w14:textId="77777777" w:rsidR="00D23AC9" w:rsidRDefault="00D23AC9" w:rsidP="00D23AC9">
      <w:pPr>
        <w:pStyle w:val="ListParagraph"/>
      </w:pPr>
    </w:p>
    <w:p w14:paraId="06D13559" w14:textId="77777777" w:rsidR="00D23AC9" w:rsidRDefault="00D23AC9" w:rsidP="00D23AC9">
      <w:pPr>
        <w:pStyle w:val="Heading2"/>
      </w:pPr>
      <w:r>
        <w:t>WCAG Applicable Guidance Related to this Device</w:t>
      </w:r>
    </w:p>
    <w:p w14:paraId="22F84E68" w14:textId="77777777" w:rsidR="006C214D" w:rsidRPr="006C214D" w:rsidRDefault="006C214D" w:rsidP="006C214D"/>
    <w:tbl>
      <w:tblPr>
        <w:tblStyle w:val="TableGrid"/>
        <w:tblW w:w="10255" w:type="dxa"/>
        <w:tblLook w:val="04A0" w:firstRow="1" w:lastRow="0" w:firstColumn="1" w:lastColumn="0" w:noHBand="0" w:noVBand="1"/>
        <w:tblDescription w:val="Table covers WCAG guidance for AT used for switch and head mouse input "/>
      </w:tblPr>
      <w:tblGrid>
        <w:gridCol w:w="3116"/>
        <w:gridCol w:w="7139"/>
      </w:tblGrid>
      <w:tr w:rsidR="00D23AC9" w:rsidRPr="00A52FD6" w14:paraId="7A64735F" w14:textId="77777777" w:rsidTr="00616093">
        <w:trPr>
          <w:cantSplit/>
          <w:trHeight w:val="323"/>
          <w:tblHeader/>
        </w:trPr>
        <w:tc>
          <w:tcPr>
            <w:tcW w:w="3116" w:type="dxa"/>
          </w:tcPr>
          <w:p w14:paraId="2AE4B2AA" w14:textId="77777777" w:rsidR="00D23AC9" w:rsidRPr="00A52FD6" w:rsidRDefault="00D23AC9" w:rsidP="00122418">
            <w:pPr>
              <w:rPr>
                <w:b/>
              </w:rPr>
            </w:pPr>
            <w:r>
              <w:rPr>
                <w:b/>
              </w:rPr>
              <w:t>Guidance</w:t>
            </w:r>
          </w:p>
        </w:tc>
        <w:tc>
          <w:tcPr>
            <w:tcW w:w="7139" w:type="dxa"/>
          </w:tcPr>
          <w:p w14:paraId="22A6F728" w14:textId="77777777" w:rsidR="00D23AC9" w:rsidRPr="00A52FD6" w:rsidRDefault="00D23AC9" w:rsidP="00122418">
            <w:pPr>
              <w:rPr>
                <w:b/>
              </w:rPr>
            </w:pPr>
            <w:r>
              <w:rPr>
                <w:b/>
              </w:rPr>
              <w:t>Criterion</w:t>
            </w:r>
          </w:p>
        </w:tc>
      </w:tr>
      <w:tr w:rsidR="00D23AC9" w14:paraId="384C6DD2" w14:textId="77777777" w:rsidTr="007C77A0">
        <w:trPr>
          <w:trHeight w:val="440"/>
        </w:trPr>
        <w:tc>
          <w:tcPr>
            <w:tcW w:w="3116" w:type="dxa"/>
          </w:tcPr>
          <w:p w14:paraId="7AAB0C67" w14:textId="50966A98" w:rsidR="00D23AC9" w:rsidRDefault="00016FDB" w:rsidP="00122573">
            <w:hyperlink r:id="rId11" w:history="1">
              <w:r w:rsidR="00D23AC9" w:rsidRPr="00DD5CD4">
                <w:rPr>
                  <w:rStyle w:val="Hyperlink"/>
                </w:rPr>
                <w:t xml:space="preserve">WCAG </w:t>
              </w:r>
              <w:r w:rsidR="008112EC" w:rsidRPr="00DD5CD4">
                <w:rPr>
                  <w:rStyle w:val="Hyperlink"/>
                </w:rPr>
                <w:t xml:space="preserve"> </w:t>
              </w:r>
              <w:r w:rsidR="00367E90">
                <w:rPr>
                  <w:rStyle w:val="Hyperlink"/>
                </w:rPr>
                <w:t>2.1</w:t>
              </w:r>
              <w:r w:rsidR="003660A5" w:rsidRPr="00DD5CD4">
                <w:rPr>
                  <w:rStyle w:val="Hyperlink"/>
                </w:rPr>
                <w:t xml:space="preserve"> SC 2.5.1</w:t>
              </w:r>
            </w:hyperlink>
          </w:p>
        </w:tc>
        <w:tc>
          <w:tcPr>
            <w:tcW w:w="7139" w:type="dxa"/>
          </w:tcPr>
          <w:p w14:paraId="0F07C63B" w14:textId="77777777" w:rsidR="00D23AC9" w:rsidRDefault="00122573" w:rsidP="003660A5">
            <w:r>
              <w:t>Pointer Gestures-</w:t>
            </w:r>
            <w:r w:rsidR="003660A5">
              <w:t xml:space="preserve"> </w:t>
            </w:r>
            <w:r w:rsidR="003660A5" w:rsidRPr="003660A5">
              <w:t>All functionality that uses multipoint or path-based gestures for operation can be operated with a single pointer without a path-based gesture, unless a multipoint or path-based gesture is essential.</w:t>
            </w:r>
          </w:p>
        </w:tc>
      </w:tr>
      <w:tr w:rsidR="008112EC" w14:paraId="21325E06" w14:textId="77777777" w:rsidTr="008112EC">
        <w:tc>
          <w:tcPr>
            <w:tcW w:w="3116" w:type="dxa"/>
          </w:tcPr>
          <w:p w14:paraId="671DE774" w14:textId="3451AAF7" w:rsidR="008112EC" w:rsidRDefault="00016FDB" w:rsidP="003660A5">
            <w:hyperlink r:id="rId12" w:history="1">
              <w:r w:rsidR="008112EC" w:rsidRPr="00DD5CD4">
                <w:rPr>
                  <w:rStyle w:val="Hyperlink"/>
                </w:rPr>
                <w:t xml:space="preserve">WCAG </w:t>
              </w:r>
              <w:r w:rsidR="00122573" w:rsidRPr="00DD5CD4">
                <w:rPr>
                  <w:rStyle w:val="Hyperlink"/>
                </w:rPr>
                <w:t>2.</w:t>
              </w:r>
              <w:r w:rsidR="00367E90">
                <w:rPr>
                  <w:rStyle w:val="Hyperlink"/>
                </w:rPr>
                <w:t>1</w:t>
              </w:r>
              <w:r w:rsidR="00122573" w:rsidRPr="00DD5CD4">
                <w:rPr>
                  <w:rStyle w:val="Hyperlink"/>
                </w:rPr>
                <w:t xml:space="preserve"> SC 2.5.2</w:t>
              </w:r>
            </w:hyperlink>
            <w:r w:rsidR="00122573">
              <w:t xml:space="preserve"> </w:t>
            </w:r>
            <w:r w:rsidR="003660A5">
              <w:t>(Level A)</w:t>
            </w:r>
          </w:p>
        </w:tc>
        <w:tc>
          <w:tcPr>
            <w:tcW w:w="7139" w:type="dxa"/>
          </w:tcPr>
          <w:p w14:paraId="01454900" w14:textId="77777777" w:rsidR="003660A5" w:rsidRDefault="00122573" w:rsidP="003660A5">
            <w:r>
              <w:t>Pointer Cancellation- Single pointer functionality can be undone.</w:t>
            </w:r>
            <w:r w:rsidR="003660A5">
              <w:t xml:space="preserve">  Reduce accidental activation of controls by mouse or touch.</w:t>
            </w:r>
          </w:p>
          <w:p w14:paraId="700C414F" w14:textId="6EEF8D5E" w:rsidR="008112EC" w:rsidRDefault="003660A5" w:rsidP="003660A5">
            <w:r>
              <w:t>What to do: Make pointer cancellation predictable and consistent.</w:t>
            </w:r>
          </w:p>
        </w:tc>
      </w:tr>
      <w:tr w:rsidR="008112EC" w14:paraId="6D55E5CB" w14:textId="77777777" w:rsidTr="008112EC">
        <w:tc>
          <w:tcPr>
            <w:tcW w:w="3116" w:type="dxa"/>
          </w:tcPr>
          <w:p w14:paraId="244DDC6E" w14:textId="0ECFEA8E" w:rsidR="008112EC" w:rsidRDefault="00016FDB" w:rsidP="00681D24">
            <w:hyperlink r:id="rId13" w:history="1">
              <w:r w:rsidR="008112EC" w:rsidRPr="00DD5CD4">
                <w:rPr>
                  <w:rStyle w:val="Hyperlink"/>
                </w:rPr>
                <w:t xml:space="preserve">WCAG </w:t>
              </w:r>
              <w:r w:rsidR="00122573" w:rsidRPr="00DD5CD4">
                <w:rPr>
                  <w:rStyle w:val="Hyperlink"/>
                </w:rPr>
                <w:t>2.1 SC 2.1.1</w:t>
              </w:r>
            </w:hyperlink>
          </w:p>
        </w:tc>
        <w:tc>
          <w:tcPr>
            <w:tcW w:w="7139" w:type="dxa"/>
          </w:tcPr>
          <w:p w14:paraId="5A0E300A" w14:textId="77777777" w:rsidR="008112EC" w:rsidRDefault="00122573" w:rsidP="008112EC">
            <w:r>
              <w:t>Keyboard- The content is fully functional with a keyboard alone.</w:t>
            </w:r>
          </w:p>
        </w:tc>
      </w:tr>
      <w:tr w:rsidR="00122573" w14:paraId="17AA1F9D" w14:textId="77777777" w:rsidTr="008112EC">
        <w:tc>
          <w:tcPr>
            <w:tcW w:w="3116" w:type="dxa"/>
          </w:tcPr>
          <w:p w14:paraId="135D87BF" w14:textId="00DF1975" w:rsidR="00122573" w:rsidRDefault="00016FDB" w:rsidP="00681D24">
            <w:hyperlink r:id="rId14" w:history="1">
              <w:r w:rsidR="00367E90" w:rsidRPr="00367E90">
                <w:rPr>
                  <w:rStyle w:val="Hyperlink"/>
                </w:rPr>
                <w:t>WCAG 2.1 SC 1.3.5</w:t>
              </w:r>
            </w:hyperlink>
          </w:p>
        </w:tc>
        <w:tc>
          <w:tcPr>
            <w:tcW w:w="7139" w:type="dxa"/>
          </w:tcPr>
          <w:p w14:paraId="062D6C8D" w14:textId="4279DFAF" w:rsidR="00122573" w:rsidRDefault="00367E90" w:rsidP="008112EC">
            <w:r>
              <w:t>Identify input purpose</w:t>
            </w:r>
          </w:p>
        </w:tc>
      </w:tr>
    </w:tbl>
    <w:p w14:paraId="23BA34CA" w14:textId="77777777" w:rsidR="00D23AC9" w:rsidRDefault="00D23AC9" w:rsidP="00D23AC9"/>
    <w:p w14:paraId="3987EEC4" w14:textId="77777777" w:rsidR="00D23AC9" w:rsidRDefault="00D23AC9" w:rsidP="00D23AC9">
      <w:pPr>
        <w:pStyle w:val="Heading2"/>
      </w:pPr>
      <w:r>
        <w:t>Disabilities Impacted</w:t>
      </w:r>
    </w:p>
    <w:p w14:paraId="2EDFB6B0" w14:textId="77777777" w:rsidR="00881FE1" w:rsidRPr="00881FE1" w:rsidRDefault="00881FE1" w:rsidP="00881FE1"/>
    <w:p w14:paraId="57703D7A" w14:textId="77777777" w:rsidR="006C214D" w:rsidRDefault="00344298" w:rsidP="00681D24">
      <w:pPr>
        <w:pStyle w:val="ListParagraph"/>
        <w:numPr>
          <w:ilvl w:val="0"/>
          <w:numId w:val="7"/>
        </w:numPr>
      </w:pPr>
      <w:r>
        <w:t xml:space="preserve">Limited upper body mobility to operate a traditional mouse. </w:t>
      </w:r>
    </w:p>
    <w:p w14:paraId="07F34C5D" w14:textId="77777777" w:rsidR="007C77A0" w:rsidRDefault="007C77A0" w:rsidP="007C77A0">
      <w:pPr>
        <w:pStyle w:val="ListParagraph"/>
        <w:numPr>
          <w:ilvl w:val="0"/>
          <w:numId w:val="7"/>
        </w:numPr>
      </w:pPr>
      <w:r>
        <w:t>Cerebral palsy.</w:t>
      </w:r>
    </w:p>
    <w:p w14:paraId="1BC53380" w14:textId="77777777" w:rsidR="007C77A0" w:rsidRDefault="007C77A0" w:rsidP="007C77A0">
      <w:pPr>
        <w:pStyle w:val="ListParagraph"/>
        <w:numPr>
          <w:ilvl w:val="0"/>
          <w:numId w:val="7"/>
        </w:numPr>
      </w:pPr>
      <w:r>
        <w:t>Muscular dystrophy.</w:t>
      </w:r>
    </w:p>
    <w:p w14:paraId="77557350" w14:textId="77777777" w:rsidR="007C77A0" w:rsidRDefault="007C77A0" w:rsidP="007C77A0">
      <w:pPr>
        <w:pStyle w:val="ListParagraph"/>
        <w:numPr>
          <w:ilvl w:val="0"/>
          <w:numId w:val="7"/>
        </w:numPr>
      </w:pPr>
      <w:r>
        <w:t>Multiple sclerosis.</w:t>
      </w:r>
    </w:p>
    <w:p w14:paraId="2435BEA6" w14:textId="77777777" w:rsidR="007C77A0" w:rsidRDefault="007C77A0" w:rsidP="007C77A0">
      <w:pPr>
        <w:pStyle w:val="ListParagraph"/>
        <w:numPr>
          <w:ilvl w:val="0"/>
          <w:numId w:val="7"/>
        </w:numPr>
      </w:pPr>
      <w:r>
        <w:t>Stroke.</w:t>
      </w:r>
    </w:p>
    <w:p w14:paraId="3CDFA013" w14:textId="77777777" w:rsidR="007C77A0" w:rsidRDefault="007C77A0" w:rsidP="007C77A0">
      <w:pPr>
        <w:pStyle w:val="ListParagraph"/>
        <w:numPr>
          <w:ilvl w:val="0"/>
          <w:numId w:val="7"/>
        </w:numPr>
      </w:pPr>
      <w:r>
        <w:t>Spinal cord injuries.</w:t>
      </w:r>
    </w:p>
    <w:p w14:paraId="6A0CD476" w14:textId="77777777" w:rsidR="00BB007B" w:rsidRDefault="00BB007B" w:rsidP="00BB007B">
      <w:pPr>
        <w:pStyle w:val="ListParagraph"/>
      </w:pPr>
    </w:p>
    <w:p w14:paraId="093FB1B9" w14:textId="77777777" w:rsidR="00D23AC9" w:rsidRDefault="006C214D" w:rsidP="006C214D">
      <w:pPr>
        <w:pStyle w:val="Heading2"/>
      </w:pPr>
      <w:r>
        <w:t>AT Testing Instructions</w:t>
      </w:r>
    </w:p>
    <w:tbl>
      <w:tblPr>
        <w:tblW w:w="9810" w:type="dxa"/>
        <w:tblInd w:w="-5" w:type="dxa"/>
        <w:tblLook w:val="04A0" w:firstRow="1" w:lastRow="0" w:firstColumn="1" w:lastColumn="0" w:noHBand="0" w:noVBand="1"/>
        <w:tblDescription w:val="Table offers AT testing insrtuctions for HeadMouse Nano and switch based on Element interaction testing."/>
      </w:tblPr>
      <w:tblGrid>
        <w:gridCol w:w="3420"/>
        <w:gridCol w:w="6390"/>
      </w:tblGrid>
      <w:tr w:rsidR="007A4761" w:rsidRPr="006C214D" w14:paraId="7CCA2760" w14:textId="77777777" w:rsidTr="001C66EA">
        <w:trPr>
          <w:cantSplit/>
          <w:trHeight w:val="584"/>
          <w:tblHeader/>
        </w:trPr>
        <w:tc>
          <w:tcPr>
            <w:tcW w:w="3420"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6B91CD89" w14:textId="77777777" w:rsidR="007A4761" w:rsidRPr="006C214D" w:rsidRDefault="007A4761" w:rsidP="006C214D">
            <w:pPr>
              <w:rPr>
                <w:rFonts w:ascii="Calibri" w:hAnsi="Calibri" w:cs="Calibri"/>
                <w:b/>
                <w:bCs/>
                <w:color w:val="000000"/>
                <w:szCs w:val="22"/>
              </w:rPr>
            </w:pPr>
            <w:r>
              <w:rPr>
                <w:rFonts w:ascii="Calibri" w:hAnsi="Calibri" w:cs="Calibri"/>
                <w:b/>
                <w:bCs/>
                <w:color w:val="000000"/>
                <w:szCs w:val="22"/>
              </w:rPr>
              <w:t>Website Elements to Test</w:t>
            </w:r>
          </w:p>
        </w:tc>
        <w:tc>
          <w:tcPr>
            <w:tcW w:w="6390" w:type="dxa"/>
            <w:tcBorders>
              <w:top w:val="single" w:sz="4" w:space="0" w:color="auto"/>
              <w:left w:val="nil"/>
              <w:bottom w:val="single" w:sz="8" w:space="0" w:color="auto"/>
              <w:right w:val="single" w:sz="4" w:space="0" w:color="auto"/>
            </w:tcBorders>
            <w:shd w:val="clear" w:color="auto" w:fill="auto"/>
            <w:vAlign w:val="bottom"/>
            <w:hideMark/>
          </w:tcPr>
          <w:p w14:paraId="5386FDF9" w14:textId="77777777" w:rsidR="007A4761" w:rsidRPr="006C214D" w:rsidRDefault="00681D24" w:rsidP="006C214D">
            <w:pPr>
              <w:rPr>
                <w:rFonts w:ascii="Calibri" w:hAnsi="Calibri" w:cs="Calibri"/>
                <w:b/>
                <w:bCs/>
                <w:color w:val="000000"/>
                <w:szCs w:val="22"/>
              </w:rPr>
            </w:pPr>
            <w:r>
              <w:rPr>
                <w:rFonts w:ascii="Calibri" w:hAnsi="Calibri" w:cs="Calibri"/>
                <w:b/>
                <w:bCs/>
                <w:color w:val="000000"/>
                <w:szCs w:val="22"/>
              </w:rPr>
              <w:t>Device</w:t>
            </w:r>
            <w:r w:rsidR="007A4761" w:rsidRPr="006C214D">
              <w:rPr>
                <w:rFonts w:ascii="Calibri" w:hAnsi="Calibri" w:cs="Calibri"/>
                <w:b/>
                <w:bCs/>
                <w:color w:val="000000"/>
                <w:szCs w:val="22"/>
              </w:rPr>
              <w:t xml:space="preserve"> Instructions</w:t>
            </w:r>
          </w:p>
        </w:tc>
      </w:tr>
      <w:tr w:rsidR="007A4761" w:rsidRPr="006C214D" w14:paraId="10C0B23F" w14:textId="77777777" w:rsidTr="00681D24">
        <w:trPr>
          <w:trHeight w:val="83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7255799F" w14:textId="77777777" w:rsidR="007A4761" w:rsidRPr="006C214D" w:rsidRDefault="007A4761" w:rsidP="00E82761">
            <w:pPr>
              <w:rPr>
                <w:rFonts w:ascii="Calibri" w:hAnsi="Calibri" w:cs="Calibri"/>
                <w:color w:val="000000"/>
                <w:szCs w:val="22"/>
              </w:rPr>
            </w:pPr>
            <w:r w:rsidRPr="006C214D">
              <w:rPr>
                <w:rFonts w:ascii="Calibri" w:hAnsi="Calibri" w:cs="Calibri"/>
                <w:color w:val="000000"/>
                <w:szCs w:val="22"/>
              </w:rPr>
              <w:t>Navigate to interactive elements</w:t>
            </w:r>
            <w:r>
              <w:rPr>
                <w:rFonts w:ascii="Calibri" w:hAnsi="Calibri" w:cs="Calibri"/>
                <w:color w:val="000000"/>
                <w:szCs w:val="22"/>
              </w:rPr>
              <w:t xml:space="preserve">  </w:t>
            </w:r>
          </w:p>
        </w:tc>
        <w:tc>
          <w:tcPr>
            <w:tcW w:w="6390" w:type="dxa"/>
            <w:tcBorders>
              <w:top w:val="nil"/>
              <w:left w:val="nil"/>
              <w:bottom w:val="single" w:sz="4" w:space="0" w:color="auto"/>
              <w:right w:val="single" w:sz="4" w:space="0" w:color="auto"/>
            </w:tcBorders>
            <w:shd w:val="clear" w:color="auto" w:fill="auto"/>
            <w:vAlign w:val="bottom"/>
          </w:tcPr>
          <w:p w14:paraId="5427AA64" w14:textId="22BEB556" w:rsidR="007A4761" w:rsidRPr="006C214D" w:rsidRDefault="00E82761" w:rsidP="00B927BC">
            <w:pPr>
              <w:rPr>
                <w:rFonts w:ascii="Calibri" w:hAnsi="Calibri" w:cs="Calibri"/>
                <w:color w:val="000000"/>
                <w:szCs w:val="22"/>
              </w:rPr>
            </w:pPr>
            <w:r>
              <w:rPr>
                <w:rFonts w:ascii="Calibri" w:hAnsi="Calibri" w:cs="Calibri"/>
                <w:color w:val="000000"/>
                <w:szCs w:val="22"/>
              </w:rPr>
              <w:t xml:space="preserve">Focus </w:t>
            </w:r>
            <w:r w:rsidR="002A2C70">
              <w:rPr>
                <w:rFonts w:ascii="Calibri" w:hAnsi="Calibri" w:cs="Calibri"/>
                <w:color w:val="000000"/>
                <w:szCs w:val="22"/>
              </w:rPr>
              <w:t>HeadMouse</w:t>
            </w:r>
            <w:r>
              <w:rPr>
                <w:rFonts w:ascii="Calibri" w:hAnsi="Calibri" w:cs="Calibri"/>
                <w:color w:val="000000"/>
                <w:szCs w:val="22"/>
              </w:rPr>
              <w:t xml:space="preserve"> on </w:t>
            </w:r>
            <w:r w:rsidR="00B927BC">
              <w:rPr>
                <w:rFonts w:ascii="Calibri" w:hAnsi="Calibri" w:cs="Calibri"/>
                <w:color w:val="000000"/>
                <w:szCs w:val="22"/>
              </w:rPr>
              <w:t>the tab button in the SofType keyboard.  On a chosen</w:t>
            </w:r>
            <w:r>
              <w:rPr>
                <w:rFonts w:ascii="Calibri" w:hAnsi="Calibri" w:cs="Calibri"/>
                <w:color w:val="000000"/>
                <w:szCs w:val="22"/>
              </w:rPr>
              <w:t xml:space="preserve"> interactive element</w:t>
            </w:r>
            <w:r w:rsidR="00B927BC">
              <w:rPr>
                <w:rFonts w:ascii="Calibri" w:hAnsi="Calibri" w:cs="Calibri"/>
                <w:color w:val="000000"/>
                <w:szCs w:val="22"/>
              </w:rPr>
              <w:t>,</w:t>
            </w:r>
            <w:r>
              <w:rPr>
                <w:rFonts w:ascii="Calibri" w:hAnsi="Calibri" w:cs="Calibri"/>
                <w:color w:val="000000"/>
                <w:szCs w:val="22"/>
              </w:rPr>
              <w:t xml:space="preserve"> </w:t>
            </w:r>
            <w:r w:rsidR="00B927BC">
              <w:rPr>
                <w:rFonts w:ascii="Calibri" w:hAnsi="Calibri" w:cs="Calibri"/>
                <w:color w:val="000000"/>
                <w:szCs w:val="22"/>
              </w:rPr>
              <w:t>s</w:t>
            </w:r>
            <w:r>
              <w:rPr>
                <w:rFonts w:ascii="Calibri" w:hAnsi="Calibri" w:cs="Calibri"/>
                <w:color w:val="000000"/>
                <w:szCs w:val="22"/>
              </w:rPr>
              <w:t xml:space="preserve">elect with the </w:t>
            </w:r>
            <w:r w:rsidR="00255074">
              <w:rPr>
                <w:rFonts w:ascii="Calibri" w:hAnsi="Calibri" w:cs="Calibri"/>
                <w:color w:val="000000"/>
                <w:szCs w:val="22"/>
              </w:rPr>
              <w:t>Jelly Bean</w:t>
            </w:r>
            <w:r>
              <w:rPr>
                <w:rFonts w:ascii="Calibri" w:hAnsi="Calibri" w:cs="Calibri"/>
                <w:color w:val="000000"/>
                <w:szCs w:val="22"/>
              </w:rPr>
              <w:t xml:space="preserve"> Switch.</w:t>
            </w:r>
            <w:r w:rsidR="00255074">
              <w:rPr>
                <w:rFonts w:ascii="Calibri" w:hAnsi="Calibri" w:cs="Calibri"/>
                <w:color w:val="000000"/>
                <w:szCs w:val="22"/>
              </w:rPr>
              <w:t xml:space="preserve"> Target size should be minimum 44 x 44.</w:t>
            </w:r>
          </w:p>
        </w:tc>
      </w:tr>
      <w:tr w:rsidR="007A4761" w:rsidRPr="006C214D" w14:paraId="0BFFD302" w14:textId="77777777"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4B82CE4A"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Link</w:t>
            </w:r>
          </w:p>
        </w:tc>
        <w:tc>
          <w:tcPr>
            <w:tcW w:w="6390" w:type="dxa"/>
            <w:tcBorders>
              <w:top w:val="nil"/>
              <w:left w:val="nil"/>
              <w:bottom w:val="single" w:sz="4" w:space="0" w:color="auto"/>
              <w:right w:val="single" w:sz="4" w:space="0" w:color="auto"/>
            </w:tcBorders>
            <w:shd w:val="clear" w:color="auto" w:fill="auto"/>
            <w:vAlign w:val="bottom"/>
          </w:tcPr>
          <w:p w14:paraId="7430B795" w14:textId="6328450F" w:rsidR="007A4761" w:rsidRPr="006C214D" w:rsidRDefault="00B336DD" w:rsidP="006C214D">
            <w:pPr>
              <w:rPr>
                <w:rFonts w:ascii="Calibri" w:hAnsi="Calibri" w:cs="Calibri"/>
                <w:color w:val="000000"/>
                <w:szCs w:val="22"/>
              </w:rPr>
            </w:pPr>
            <w:r>
              <w:rPr>
                <w:rFonts w:ascii="Calibri" w:hAnsi="Calibri" w:cs="Calibri"/>
                <w:color w:val="000000"/>
                <w:szCs w:val="22"/>
              </w:rPr>
              <w:t xml:space="preserve">Locate the link with the </w:t>
            </w:r>
            <w:r w:rsidR="002A2C70">
              <w:rPr>
                <w:rFonts w:ascii="Calibri" w:hAnsi="Calibri" w:cs="Calibri"/>
                <w:color w:val="000000"/>
                <w:szCs w:val="22"/>
              </w:rPr>
              <w:t>HeadMouse</w:t>
            </w:r>
            <w:r>
              <w:rPr>
                <w:rFonts w:ascii="Calibri" w:hAnsi="Calibri" w:cs="Calibri"/>
                <w:color w:val="000000"/>
                <w:szCs w:val="22"/>
              </w:rPr>
              <w:t>.  Once the focus is on the URL link, it should view as active.   Click on Jelly Bean Switch to test if the link go</w:t>
            </w:r>
            <w:r w:rsidR="00255074">
              <w:rPr>
                <w:rFonts w:ascii="Calibri" w:hAnsi="Calibri" w:cs="Calibri"/>
                <w:color w:val="000000"/>
                <w:szCs w:val="22"/>
              </w:rPr>
              <w:t>es</w:t>
            </w:r>
            <w:r>
              <w:rPr>
                <w:rFonts w:ascii="Calibri" w:hAnsi="Calibri" w:cs="Calibri"/>
                <w:color w:val="000000"/>
                <w:szCs w:val="22"/>
              </w:rPr>
              <w:t xml:space="preserve"> to the correct URL address.</w:t>
            </w:r>
          </w:p>
        </w:tc>
      </w:tr>
      <w:tr w:rsidR="007A4761" w:rsidRPr="006C214D" w14:paraId="6CD10A58" w14:textId="77777777"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704E9B36"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Button</w:t>
            </w:r>
            <w:r w:rsidR="00D4523E">
              <w:rPr>
                <w:rFonts w:ascii="Calibri" w:hAnsi="Calibri" w:cs="Calibri"/>
                <w:color w:val="000000"/>
                <w:szCs w:val="22"/>
              </w:rPr>
              <w:t>, Check Box, Radio Button</w:t>
            </w:r>
          </w:p>
        </w:tc>
        <w:tc>
          <w:tcPr>
            <w:tcW w:w="6390" w:type="dxa"/>
            <w:tcBorders>
              <w:top w:val="nil"/>
              <w:left w:val="nil"/>
              <w:bottom w:val="single" w:sz="4" w:space="0" w:color="auto"/>
              <w:right w:val="single" w:sz="4" w:space="0" w:color="auto"/>
            </w:tcBorders>
            <w:shd w:val="clear" w:color="auto" w:fill="auto"/>
            <w:vAlign w:val="bottom"/>
          </w:tcPr>
          <w:p w14:paraId="12A55C42" w14:textId="45BD2E1B" w:rsidR="007A4761" w:rsidRPr="006C214D" w:rsidRDefault="00B336DD" w:rsidP="00B336DD">
            <w:pPr>
              <w:rPr>
                <w:rFonts w:ascii="Calibri" w:hAnsi="Calibri" w:cs="Calibri"/>
                <w:color w:val="000000"/>
                <w:szCs w:val="22"/>
              </w:rPr>
            </w:pPr>
            <w:r>
              <w:rPr>
                <w:rFonts w:ascii="Calibri" w:hAnsi="Calibri" w:cs="Calibri"/>
                <w:color w:val="000000"/>
                <w:szCs w:val="22"/>
              </w:rPr>
              <w:t xml:space="preserve">Locate the Button with the </w:t>
            </w:r>
            <w:r w:rsidR="002A2C70">
              <w:rPr>
                <w:rFonts w:ascii="Calibri" w:hAnsi="Calibri" w:cs="Calibri"/>
                <w:color w:val="000000"/>
                <w:szCs w:val="22"/>
              </w:rPr>
              <w:t>HeadMouse</w:t>
            </w:r>
            <w:r>
              <w:rPr>
                <w:rFonts w:ascii="Calibri" w:hAnsi="Calibri" w:cs="Calibri"/>
                <w:color w:val="000000"/>
                <w:szCs w:val="22"/>
              </w:rPr>
              <w:t xml:space="preserve">.  Once the focus is on the URL link, it should view as active.   Click on Jelly Bean Switch to test if the link go to the correct URL address.  </w:t>
            </w:r>
          </w:p>
        </w:tc>
      </w:tr>
      <w:tr w:rsidR="007A4761" w:rsidRPr="006C214D" w14:paraId="39037F43" w14:textId="77777777" w:rsidTr="00681D24">
        <w:trPr>
          <w:trHeight w:val="106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2A86BEEB"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Select drop down menu</w:t>
            </w:r>
            <w:r>
              <w:rPr>
                <w:rFonts w:ascii="Calibri" w:hAnsi="Calibri" w:cs="Calibri"/>
                <w:color w:val="000000"/>
                <w:szCs w:val="22"/>
              </w:rPr>
              <w:t xml:space="preserve"> or </w:t>
            </w:r>
            <w:r w:rsidRPr="006C214D">
              <w:rPr>
                <w:rFonts w:ascii="Calibri" w:hAnsi="Calibri" w:cs="Calibri"/>
                <w:color w:val="000000"/>
                <w:szCs w:val="22"/>
              </w:rPr>
              <w:t>Menu Bar</w:t>
            </w:r>
          </w:p>
        </w:tc>
        <w:tc>
          <w:tcPr>
            <w:tcW w:w="6390" w:type="dxa"/>
            <w:tcBorders>
              <w:top w:val="nil"/>
              <w:left w:val="nil"/>
              <w:bottom w:val="single" w:sz="4" w:space="0" w:color="auto"/>
              <w:right w:val="single" w:sz="4" w:space="0" w:color="auto"/>
            </w:tcBorders>
            <w:shd w:val="clear" w:color="auto" w:fill="auto"/>
            <w:vAlign w:val="bottom"/>
          </w:tcPr>
          <w:p w14:paraId="0E56F50C" w14:textId="392409E0" w:rsidR="007A4761" w:rsidRPr="006C214D" w:rsidRDefault="00756171" w:rsidP="00DE552D">
            <w:pPr>
              <w:rPr>
                <w:rFonts w:ascii="Calibri" w:hAnsi="Calibri" w:cs="Calibri"/>
                <w:color w:val="000000"/>
                <w:szCs w:val="22"/>
              </w:rPr>
            </w:pPr>
            <w:r>
              <w:rPr>
                <w:rFonts w:ascii="Calibri" w:hAnsi="Calibri" w:cs="Calibri"/>
                <w:color w:val="000000"/>
                <w:szCs w:val="22"/>
              </w:rPr>
              <w:t xml:space="preserve">Dwell on the menu with the </w:t>
            </w:r>
            <w:r w:rsidR="002A2C70">
              <w:rPr>
                <w:rFonts w:ascii="Calibri" w:hAnsi="Calibri" w:cs="Calibri"/>
                <w:color w:val="000000"/>
                <w:szCs w:val="22"/>
              </w:rPr>
              <w:t>HeadMouse</w:t>
            </w:r>
            <w:r>
              <w:rPr>
                <w:rFonts w:ascii="Calibri" w:hAnsi="Calibri" w:cs="Calibri"/>
                <w:color w:val="000000"/>
                <w:szCs w:val="22"/>
              </w:rPr>
              <w:t xml:space="preserve">.  Click the </w:t>
            </w:r>
            <w:r w:rsidR="00255074">
              <w:rPr>
                <w:rFonts w:ascii="Calibri" w:hAnsi="Calibri" w:cs="Calibri"/>
                <w:color w:val="000000"/>
                <w:szCs w:val="22"/>
              </w:rPr>
              <w:t>Jelly Bean</w:t>
            </w:r>
            <w:r>
              <w:rPr>
                <w:rFonts w:ascii="Calibri" w:hAnsi="Calibri" w:cs="Calibri"/>
                <w:color w:val="000000"/>
                <w:szCs w:val="22"/>
              </w:rPr>
              <w:t xml:space="preserve"> Switch once.   This should open the drop down menu,</w:t>
            </w:r>
            <w:r w:rsidR="00DD4ED9">
              <w:rPr>
                <w:rFonts w:ascii="Calibri" w:hAnsi="Calibri" w:cs="Calibri"/>
                <w:color w:val="000000"/>
                <w:szCs w:val="22"/>
              </w:rPr>
              <w:t xml:space="preserve"> and repeat the process of dwelling on the area to target</w:t>
            </w:r>
            <w:r w:rsidR="00255074">
              <w:rPr>
                <w:rFonts w:ascii="Calibri" w:hAnsi="Calibri" w:cs="Calibri"/>
                <w:color w:val="000000"/>
                <w:szCs w:val="22"/>
              </w:rPr>
              <w:t>, or select the down arrow, and then</w:t>
            </w:r>
            <w:r w:rsidR="00DD4ED9">
              <w:rPr>
                <w:rFonts w:ascii="Calibri" w:hAnsi="Calibri" w:cs="Calibri"/>
                <w:color w:val="000000"/>
                <w:szCs w:val="22"/>
              </w:rPr>
              <w:t xml:space="preserve"> click the </w:t>
            </w:r>
            <w:r w:rsidR="00061C8B">
              <w:rPr>
                <w:rFonts w:ascii="Calibri" w:hAnsi="Calibri" w:cs="Calibri"/>
                <w:color w:val="000000"/>
                <w:szCs w:val="22"/>
              </w:rPr>
              <w:t>switch</w:t>
            </w:r>
            <w:r w:rsidR="00DD4ED9">
              <w:rPr>
                <w:rFonts w:ascii="Calibri" w:hAnsi="Calibri" w:cs="Calibri"/>
                <w:color w:val="000000"/>
                <w:szCs w:val="22"/>
              </w:rPr>
              <w:t xml:space="preserve"> to select.</w:t>
            </w:r>
          </w:p>
        </w:tc>
      </w:tr>
      <w:tr w:rsidR="007A4761" w:rsidRPr="006C214D" w14:paraId="23055B86" w14:textId="77777777" w:rsidTr="00681D24">
        <w:trPr>
          <w:trHeight w:val="863"/>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56360621" w14:textId="77777777" w:rsidR="007A4761" w:rsidRPr="006C214D" w:rsidRDefault="007A4761" w:rsidP="00F91AEB">
            <w:pPr>
              <w:rPr>
                <w:rFonts w:ascii="Calibri" w:hAnsi="Calibri" w:cs="Calibri"/>
                <w:color w:val="000000"/>
                <w:szCs w:val="22"/>
              </w:rPr>
            </w:pPr>
            <w:r w:rsidRPr="006C214D">
              <w:rPr>
                <w:rFonts w:ascii="Calibri" w:hAnsi="Calibri" w:cs="Calibri"/>
                <w:color w:val="000000"/>
                <w:szCs w:val="22"/>
              </w:rPr>
              <w:t>Slider</w:t>
            </w:r>
          </w:p>
        </w:tc>
        <w:tc>
          <w:tcPr>
            <w:tcW w:w="6390" w:type="dxa"/>
            <w:tcBorders>
              <w:top w:val="nil"/>
              <w:left w:val="nil"/>
              <w:bottom w:val="single" w:sz="4" w:space="0" w:color="auto"/>
              <w:right w:val="single" w:sz="4" w:space="0" w:color="auto"/>
            </w:tcBorders>
            <w:shd w:val="clear" w:color="auto" w:fill="auto"/>
            <w:vAlign w:val="bottom"/>
          </w:tcPr>
          <w:p w14:paraId="71960331" w14:textId="7E7A299A" w:rsidR="007A4761" w:rsidRPr="006C214D" w:rsidRDefault="00B9500F" w:rsidP="00F91AEB">
            <w:pPr>
              <w:rPr>
                <w:rFonts w:ascii="Calibri" w:hAnsi="Calibri" w:cs="Calibri"/>
                <w:color w:val="000000"/>
                <w:szCs w:val="22"/>
              </w:rPr>
            </w:pPr>
            <w:r>
              <w:rPr>
                <w:rFonts w:ascii="Calibri" w:hAnsi="Calibri" w:cs="Calibri"/>
                <w:color w:val="000000"/>
                <w:szCs w:val="22"/>
              </w:rPr>
              <w:t xml:space="preserve">Focus the </w:t>
            </w:r>
            <w:r w:rsidR="002A2C70">
              <w:rPr>
                <w:rFonts w:ascii="Calibri" w:hAnsi="Calibri" w:cs="Calibri"/>
                <w:color w:val="000000"/>
                <w:szCs w:val="22"/>
              </w:rPr>
              <w:t>HeadMouse</w:t>
            </w:r>
            <w:r>
              <w:rPr>
                <w:rFonts w:ascii="Calibri" w:hAnsi="Calibri" w:cs="Calibri"/>
                <w:color w:val="000000"/>
                <w:szCs w:val="22"/>
              </w:rPr>
              <w:t xml:space="preserve"> on the Slider activation button.  Use the </w:t>
            </w:r>
            <w:r w:rsidR="00255074">
              <w:rPr>
                <w:rFonts w:ascii="Calibri" w:hAnsi="Calibri" w:cs="Calibri"/>
                <w:color w:val="000000"/>
                <w:szCs w:val="22"/>
              </w:rPr>
              <w:t>Jelly Bean</w:t>
            </w:r>
            <w:r>
              <w:rPr>
                <w:rFonts w:ascii="Calibri" w:hAnsi="Calibri" w:cs="Calibri"/>
                <w:color w:val="000000"/>
                <w:szCs w:val="22"/>
              </w:rPr>
              <w:t xml:space="preserve"> Switch to select. </w:t>
            </w:r>
          </w:p>
        </w:tc>
      </w:tr>
      <w:tr w:rsidR="00061C8B" w:rsidRPr="006C214D" w14:paraId="54780A8E" w14:textId="77777777" w:rsidTr="00681D24">
        <w:trPr>
          <w:trHeight w:val="863"/>
        </w:trPr>
        <w:tc>
          <w:tcPr>
            <w:tcW w:w="3420" w:type="dxa"/>
            <w:tcBorders>
              <w:top w:val="nil"/>
              <w:left w:val="single" w:sz="4" w:space="0" w:color="auto"/>
              <w:bottom w:val="single" w:sz="4" w:space="0" w:color="auto"/>
              <w:right w:val="single" w:sz="4" w:space="0" w:color="auto"/>
            </w:tcBorders>
            <w:shd w:val="clear" w:color="auto" w:fill="auto"/>
            <w:vAlign w:val="bottom"/>
          </w:tcPr>
          <w:p w14:paraId="68DCB9D0" w14:textId="061793DA" w:rsidR="00061C8B" w:rsidRPr="006C214D" w:rsidRDefault="00061C8B" w:rsidP="00F91AEB">
            <w:pPr>
              <w:rPr>
                <w:rFonts w:ascii="Calibri" w:hAnsi="Calibri" w:cs="Calibri"/>
                <w:color w:val="000000"/>
                <w:szCs w:val="22"/>
              </w:rPr>
            </w:pPr>
            <w:r>
              <w:rPr>
                <w:rFonts w:ascii="Calibri" w:hAnsi="Calibri" w:cs="Calibri"/>
                <w:color w:val="000000"/>
                <w:szCs w:val="22"/>
              </w:rPr>
              <w:t>Dragging</w:t>
            </w:r>
          </w:p>
        </w:tc>
        <w:tc>
          <w:tcPr>
            <w:tcW w:w="6390" w:type="dxa"/>
            <w:tcBorders>
              <w:top w:val="nil"/>
              <w:left w:val="nil"/>
              <w:bottom w:val="single" w:sz="4" w:space="0" w:color="auto"/>
              <w:right w:val="single" w:sz="4" w:space="0" w:color="auto"/>
            </w:tcBorders>
            <w:shd w:val="clear" w:color="auto" w:fill="auto"/>
            <w:vAlign w:val="bottom"/>
          </w:tcPr>
          <w:p w14:paraId="76D13F58" w14:textId="5972F0D4" w:rsidR="00061C8B" w:rsidRDefault="00061C8B" w:rsidP="00F91AEB">
            <w:pPr>
              <w:rPr>
                <w:rFonts w:ascii="Calibri" w:hAnsi="Calibri" w:cs="Calibri"/>
                <w:color w:val="000000"/>
                <w:szCs w:val="22"/>
              </w:rPr>
            </w:pPr>
            <w:r>
              <w:rPr>
                <w:rFonts w:ascii="Calibri" w:hAnsi="Calibri" w:cs="Calibri"/>
                <w:color w:val="000000"/>
                <w:szCs w:val="22"/>
              </w:rPr>
              <w:t xml:space="preserve">Use the Dragger toolbar left drag icon (icon with left click highlighted and a left-curved line coming out the top), to select a section of text. </w:t>
            </w:r>
          </w:p>
        </w:tc>
      </w:tr>
      <w:tr w:rsidR="007A4761" w:rsidRPr="006C214D" w14:paraId="27FEE9C8" w14:textId="77777777" w:rsidTr="00061C8B">
        <w:trPr>
          <w:trHeight w:val="773"/>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1F94ECBD" w14:textId="77777777" w:rsidR="007A4761" w:rsidRPr="006C214D" w:rsidRDefault="007A4761" w:rsidP="00F91AEB">
            <w:pPr>
              <w:rPr>
                <w:rFonts w:ascii="Calibri" w:hAnsi="Calibri" w:cs="Calibri"/>
                <w:color w:val="000000"/>
                <w:szCs w:val="22"/>
              </w:rPr>
            </w:pPr>
            <w:r w:rsidRPr="006C214D">
              <w:rPr>
                <w:rFonts w:ascii="Calibri" w:hAnsi="Calibri" w:cs="Calibri"/>
                <w:color w:val="000000"/>
                <w:szCs w:val="22"/>
              </w:rPr>
              <w:t>Scroll</w:t>
            </w:r>
            <w:r w:rsidR="007B5409">
              <w:rPr>
                <w:rFonts w:ascii="Calibri" w:hAnsi="Calibri" w:cs="Calibri"/>
                <w:color w:val="000000"/>
                <w:szCs w:val="22"/>
              </w:rPr>
              <w:t xml:space="preserve"> Function Up and down, Right to Left</w:t>
            </w:r>
          </w:p>
        </w:tc>
        <w:tc>
          <w:tcPr>
            <w:tcW w:w="6390" w:type="dxa"/>
            <w:tcBorders>
              <w:top w:val="nil"/>
              <w:left w:val="nil"/>
              <w:bottom w:val="single" w:sz="4" w:space="0" w:color="auto"/>
              <w:right w:val="single" w:sz="4" w:space="0" w:color="auto"/>
            </w:tcBorders>
            <w:shd w:val="clear" w:color="auto" w:fill="auto"/>
            <w:vAlign w:val="bottom"/>
          </w:tcPr>
          <w:p w14:paraId="43AAE6C2" w14:textId="77777777" w:rsidR="00061C8B" w:rsidRDefault="00061C8B" w:rsidP="00061C8B">
            <w:pPr>
              <w:rPr>
                <w:rFonts w:ascii="Calibri" w:hAnsi="Calibri" w:cs="Calibri"/>
                <w:color w:val="000000"/>
                <w:szCs w:val="22"/>
              </w:rPr>
            </w:pPr>
          </w:p>
          <w:p w14:paraId="2F4AC5F5" w14:textId="1F921E8E" w:rsidR="007A4761" w:rsidRDefault="007B5409" w:rsidP="00061C8B">
            <w:pPr>
              <w:rPr>
                <w:rFonts w:ascii="Calibri" w:hAnsi="Calibri" w:cs="Calibri"/>
                <w:color w:val="000000"/>
                <w:szCs w:val="22"/>
              </w:rPr>
            </w:pPr>
            <w:r>
              <w:rPr>
                <w:rFonts w:ascii="Calibri" w:hAnsi="Calibri" w:cs="Calibri"/>
                <w:color w:val="000000"/>
                <w:szCs w:val="22"/>
              </w:rPr>
              <w:t xml:space="preserve">Use the </w:t>
            </w:r>
            <w:r w:rsidR="002A2C70">
              <w:rPr>
                <w:rFonts w:ascii="Calibri" w:hAnsi="Calibri" w:cs="Calibri"/>
                <w:color w:val="000000"/>
                <w:szCs w:val="22"/>
              </w:rPr>
              <w:t>HeadMouse</w:t>
            </w:r>
            <w:r>
              <w:rPr>
                <w:rFonts w:ascii="Calibri" w:hAnsi="Calibri" w:cs="Calibri"/>
                <w:color w:val="000000"/>
                <w:szCs w:val="22"/>
              </w:rPr>
              <w:t xml:space="preserve"> to focus on the scroll bar.</w:t>
            </w:r>
            <w:r w:rsidR="00B9500F">
              <w:rPr>
                <w:rFonts w:ascii="Calibri" w:hAnsi="Calibri" w:cs="Calibri"/>
                <w:color w:val="000000"/>
                <w:szCs w:val="22"/>
              </w:rPr>
              <w:t xml:space="preserve"> Short clicks on the Jelly</w:t>
            </w:r>
            <w:r w:rsidR="00322440">
              <w:rPr>
                <w:rFonts w:ascii="Calibri" w:hAnsi="Calibri" w:cs="Calibri"/>
                <w:color w:val="000000"/>
                <w:szCs w:val="22"/>
              </w:rPr>
              <w:t xml:space="preserve"> Bean</w:t>
            </w:r>
            <w:r w:rsidR="00B9500F">
              <w:rPr>
                <w:rFonts w:ascii="Calibri" w:hAnsi="Calibri" w:cs="Calibri"/>
                <w:color w:val="000000"/>
                <w:szCs w:val="22"/>
              </w:rPr>
              <w:t xml:space="preserve"> Switch while using the </w:t>
            </w:r>
            <w:r w:rsidR="002A2C70">
              <w:rPr>
                <w:rFonts w:ascii="Calibri" w:hAnsi="Calibri" w:cs="Calibri"/>
                <w:color w:val="000000"/>
                <w:szCs w:val="22"/>
              </w:rPr>
              <w:t>HeadMouse</w:t>
            </w:r>
            <w:r w:rsidR="00B9500F">
              <w:rPr>
                <w:rFonts w:ascii="Calibri" w:hAnsi="Calibri" w:cs="Calibri"/>
                <w:color w:val="000000"/>
                <w:szCs w:val="22"/>
              </w:rPr>
              <w:t xml:space="preserve"> to focus moves the scroll bar down in sections. </w:t>
            </w:r>
            <w:r>
              <w:rPr>
                <w:rFonts w:ascii="Calibri" w:hAnsi="Calibri" w:cs="Calibri"/>
                <w:color w:val="000000"/>
                <w:szCs w:val="22"/>
              </w:rPr>
              <w:t xml:space="preserve">  Once the cursor is focused, click the  switch</w:t>
            </w:r>
            <w:r w:rsidR="00B9500F">
              <w:rPr>
                <w:rFonts w:ascii="Calibri" w:hAnsi="Calibri" w:cs="Calibri"/>
                <w:color w:val="000000"/>
                <w:szCs w:val="22"/>
              </w:rPr>
              <w:t xml:space="preserve"> and hold</w:t>
            </w:r>
            <w:r>
              <w:rPr>
                <w:rFonts w:ascii="Calibri" w:hAnsi="Calibri" w:cs="Calibri"/>
                <w:color w:val="000000"/>
                <w:szCs w:val="22"/>
              </w:rPr>
              <w:t>. This activates</w:t>
            </w:r>
            <w:r w:rsidR="00473F6E">
              <w:rPr>
                <w:rFonts w:ascii="Calibri" w:hAnsi="Calibri" w:cs="Calibri"/>
                <w:color w:val="000000"/>
                <w:szCs w:val="22"/>
              </w:rPr>
              <w:t xml:space="preserve"> or selects</w:t>
            </w:r>
            <w:r>
              <w:rPr>
                <w:rFonts w:ascii="Calibri" w:hAnsi="Calibri" w:cs="Calibri"/>
                <w:color w:val="000000"/>
                <w:szCs w:val="22"/>
              </w:rPr>
              <w:t xml:space="preserve"> the scrolling feature.   Press and hold the switch on the bar as the head mouse connects with your scrolling movement. </w:t>
            </w:r>
            <w:r w:rsidR="00B336DD">
              <w:rPr>
                <w:rFonts w:ascii="Calibri" w:hAnsi="Calibri" w:cs="Calibri"/>
                <w:color w:val="000000"/>
                <w:szCs w:val="22"/>
              </w:rPr>
              <w:t>The head movement and switch focus must match or the scrolling will stop.  In other words, keep your eye on the scroll bar.</w:t>
            </w:r>
          </w:p>
          <w:p w14:paraId="629923CA" w14:textId="77777777" w:rsidR="00CB3E1F" w:rsidRPr="006C214D" w:rsidRDefault="00CB3E1F" w:rsidP="00061C8B">
            <w:pPr>
              <w:rPr>
                <w:rFonts w:ascii="Calibri" w:hAnsi="Calibri" w:cs="Calibri"/>
                <w:color w:val="000000"/>
                <w:szCs w:val="22"/>
              </w:rPr>
            </w:pPr>
          </w:p>
        </w:tc>
      </w:tr>
    </w:tbl>
    <w:p w14:paraId="795B589F" w14:textId="77777777" w:rsidR="006C214D" w:rsidRDefault="006C214D" w:rsidP="00D23AC9"/>
    <w:p w14:paraId="4063CA17" w14:textId="77777777" w:rsidR="006C214D" w:rsidRDefault="006C214D" w:rsidP="00D23AC9"/>
    <w:p w14:paraId="4F4CB7C9" w14:textId="77777777" w:rsidR="00D23AC9" w:rsidRDefault="00D23AC9" w:rsidP="00D23AC9">
      <w:pPr>
        <w:pStyle w:val="Heading2"/>
      </w:pPr>
      <w:r>
        <w:t xml:space="preserve">Resource Video </w:t>
      </w:r>
    </w:p>
    <w:p w14:paraId="4A272E23" w14:textId="085BFCE1" w:rsidR="001A212F" w:rsidRDefault="00125034" w:rsidP="001A212F">
      <w:pPr>
        <w:rPr>
          <w:rStyle w:val="Hyperlink"/>
        </w:rPr>
      </w:pPr>
      <w:hyperlink r:id="rId15" w:history="1">
        <w:r w:rsidR="001A212F" w:rsidRPr="001A487D">
          <w:rPr>
            <w:rStyle w:val="Hyperlink"/>
          </w:rPr>
          <w:t>Head</w:t>
        </w:r>
        <w:r w:rsidR="00322440">
          <w:rPr>
            <w:rStyle w:val="Hyperlink"/>
          </w:rPr>
          <w:t>M</w:t>
        </w:r>
        <w:r w:rsidR="00CB3E1F" w:rsidRPr="001A487D">
          <w:rPr>
            <w:rStyle w:val="Hyperlink"/>
          </w:rPr>
          <w:t>ouse</w:t>
        </w:r>
      </w:hyperlink>
      <w:r w:rsidR="006A20BA">
        <w:rPr>
          <w:rStyle w:val="Hyperlink"/>
        </w:rPr>
        <w:t xml:space="preserve"> User</w:t>
      </w:r>
    </w:p>
    <w:p w14:paraId="17B052C1" w14:textId="7B7414A7" w:rsidR="001A212F" w:rsidRDefault="00125034" w:rsidP="001A212F">
      <w:pPr>
        <w:rPr>
          <w:rStyle w:val="Hyperlink"/>
        </w:rPr>
      </w:pPr>
      <w:hyperlink r:id="rId16" w:history="1">
        <w:r w:rsidR="007C77A0" w:rsidRPr="007C77A0">
          <w:rPr>
            <w:rStyle w:val="Hyperlink"/>
          </w:rPr>
          <w:t>Bureau of Internet Accessibility</w:t>
        </w:r>
      </w:hyperlink>
      <w:r w:rsidR="001A212F" w:rsidRPr="003B523B">
        <w:rPr>
          <w:rStyle w:val="Hyperlink"/>
        </w:rPr>
        <w:t xml:space="preserve"> </w:t>
      </w:r>
    </w:p>
    <w:p w14:paraId="62636551" w14:textId="77777777" w:rsidR="001A212F" w:rsidRDefault="001A212F" w:rsidP="001A212F"/>
    <w:p w14:paraId="1A32BEE7" w14:textId="5F97052A" w:rsidR="001A212F" w:rsidRDefault="00016FDB" w:rsidP="001A212F">
      <w:hyperlink r:id="rId17" w:history="1">
        <w:r w:rsidR="001A212F" w:rsidRPr="001A487D">
          <w:rPr>
            <w:rStyle w:val="Hyperlink"/>
          </w:rPr>
          <w:t>Using a computer with a Head</w:t>
        </w:r>
        <w:r w:rsidR="00AB18E9">
          <w:rPr>
            <w:rStyle w:val="Hyperlink"/>
          </w:rPr>
          <w:t>M</w:t>
        </w:r>
        <w:r w:rsidR="001A212F" w:rsidRPr="001A487D">
          <w:rPr>
            <w:rStyle w:val="Hyperlink"/>
          </w:rPr>
          <w:t>ouse</w:t>
        </w:r>
      </w:hyperlink>
      <w:r w:rsidR="001A212F">
        <w:t xml:space="preserve"> </w:t>
      </w:r>
    </w:p>
    <w:p w14:paraId="27D25BAB" w14:textId="77777777" w:rsidR="001A212F" w:rsidRDefault="001A212F" w:rsidP="001A212F">
      <w:pPr>
        <w:spacing w:after="160" w:line="259" w:lineRule="auto"/>
      </w:pPr>
    </w:p>
    <w:p w14:paraId="1F894FF2" w14:textId="7A9CFFBD" w:rsidR="001A212F" w:rsidRDefault="00016FDB" w:rsidP="001A212F">
      <w:pPr>
        <w:spacing w:after="160" w:line="259" w:lineRule="auto"/>
      </w:pPr>
      <w:hyperlink r:id="rId18" w:history="1">
        <w:r w:rsidR="001A212F" w:rsidRPr="001A487D">
          <w:rPr>
            <w:rStyle w:val="Hyperlink"/>
          </w:rPr>
          <w:t xml:space="preserve">4:30 minutes in is settings for </w:t>
        </w:r>
        <w:r w:rsidR="00AB18E9">
          <w:rPr>
            <w:rStyle w:val="Hyperlink"/>
          </w:rPr>
          <w:t>H</w:t>
        </w:r>
        <w:r w:rsidR="001A212F" w:rsidRPr="001A487D">
          <w:rPr>
            <w:rStyle w:val="Hyperlink"/>
          </w:rPr>
          <w:t>ead</w:t>
        </w:r>
        <w:r w:rsidR="00AB18E9">
          <w:rPr>
            <w:rStyle w:val="Hyperlink"/>
          </w:rPr>
          <w:t>M</w:t>
        </w:r>
        <w:r w:rsidR="001A212F" w:rsidRPr="001A487D">
          <w:rPr>
            <w:rStyle w:val="Hyperlink"/>
          </w:rPr>
          <w:t>ouse</w:t>
        </w:r>
      </w:hyperlink>
    </w:p>
    <w:sectPr w:rsidR="001A212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267A9" w14:textId="77777777" w:rsidR="00125034" w:rsidRDefault="00125034" w:rsidP="00125034">
      <w:r>
        <w:separator/>
      </w:r>
    </w:p>
  </w:endnote>
  <w:endnote w:type="continuationSeparator" w:id="0">
    <w:p w14:paraId="3B7BFEF7" w14:textId="77777777" w:rsidR="00125034" w:rsidRDefault="00125034" w:rsidP="0012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9BD5" w14:textId="7FCAB673" w:rsidR="00125034" w:rsidRDefault="0012503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16FDB">
      <w:rPr>
        <w:caps/>
        <w:noProof/>
        <w:color w:val="5B9BD5" w:themeColor="accent1"/>
      </w:rPr>
      <w:t>3</w:t>
    </w:r>
    <w:r>
      <w:rPr>
        <w:caps/>
        <w:noProof/>
        <w:color w:val="5B9BD5" w:themeColor="accent1"/>
      </w:rPr>
      <w:fldChar w:fldCharType="end"/>
    </w:r>
  </w:p>
  <w:p w14:paraId="12B27215" w14:textId="77777777" w:rsidR="00125034" w:rsidRDefault="0012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FC39C" w14:textId="77777777" w:rsidR="00125034" w:rsidRDefault="00125034" w:rsidP="00125034">
      <w:r>
        <w:separator/>
      </w:r>
    </w:p>
  </w:footnote>
  <w:footnote w:type="continuationSeparator" w:id="0">
    <w:p w14:paraId="37D9ABEF" w14:textId="77777777" w:rsidR="00125034" w:rsidRDefault="00125034" w:rsidP="0012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0B42" w14:textId="1B0F2E4A" w:rsidR="00125034" w:rsidRPr="00125034" w:rsidRDefault="00125034" w:rsidP="00125034">
    <w:pPr>
      <w:pStyle w:val="Header"/>
    </w:pPr>
    <w:r>
      <w:rPr>
        <w:noProof/>
      </w:rPr>
      <w:drawing>
        <wp:inline distT="0" distB="0" distL="0" distR="0" wp14:anchorId="306F8DD9" wp14:editId="0305DF71">
          <wp:extent cx="2025570" cy="677362"/>
          <wp:effectExtent l="0" t="0" r="0" b="8890"/>
          <wp:docPr id="2" name="Picture 2"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ctangle.png"/>
                  <pic:cNvPicPr/>
                </pic:nvPicPr>
                <pic:blipFill>
                  <a:blip r:embed="rId1">
                    <a:extLst>
                      <a:ext uri="{28A0092B-C50C-407E-A947-70E740481C1C}">
                        <a14:useLocalDpi xmlns:a14="http://schemas.microsoft.com/office/drawing/2010/main" val="0"/>
                      </a:ext>
                    </a:extLst>
                  </a:blip>
                  <a:stretch>
                    <a:fillRect/>
                  </a:stretch>
                </pic:blipFill>
                <pic:spPr>
                  <a:xfrm>
                    <a:off x="0" y="0"/>
                    <a:ext cx="2042609" cy="683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CD8"/>
    <w:multiLevelType w:val="hybridMultilevel"/>
    <w:tmpl w:val="B7E45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15B03"/>
    <w:multiLevelType w:val="hybridMultilevel"/>
    <w:tmpl w:val="B05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85C72"/>
    <w:multiLevelType w:val="hybridMultilevel"/>
    <w:tmpl w:val="972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E2916"/>
    <w:multiLevelType w:val="hybridMultilevel"/>
    <w:tmpl w:val="58BEF7F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DF44CE"/>
    <w:multiLevelType w:val="hybridMultilevel"/>
    <w:tmpl w:val="8A3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E3D46"/>
    <w:multiLevelType w:val="hybridMultilevel"/>
    <w:tmpl w:val="B9D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E686D"/>
    <w:multiLevelType w:val="hybridMultilevel"/>
    <w:tmpl w:val="56FC6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173C06"/>
    <w:multiLevelType w:val="hybridMultilevel"/>
    <w:tmpl w:val="EF0A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E72ED"/>
    <w:multiLevelType w:val="hybridMultilevel"/>
    <w:tmpl w:val="8E92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18"/>
    <w:rsid w:val="0000324B"/>
    <w:rsid w:val="00016FDB"/>
    <w:rsid w:val="00020E53"/>
    <w:rsid w:val="000514D7"/>
    <w:rsid w:val="00061C8B"/>
    <w:rsid w:val="000B2697"/>
    <w:rsid w:val="0010296D"/>
    <w:rsid w:val="00106412"/>
    <w:rsid w:val="00106B48"/>
    <w:rsid w:val="00120C4F"/>
    <w:rsid w:val="00122573"/>
    <w:rsid w:val="00125034"/>
    <w:rsid w:val="00130380"/>
    <w:rsid w:val="001630C2"/>
    <w:rsid w:val="00163B27"/>
    <w:rsid w:val="00197652"/>
    <w:rsid w:val="001A212F"/>
    <w:rsid w:val="001A487D"/>
    <w:rsid w:val="001C66EA"/>
    <w:rsid w:val="001E034F"/>
    <w:rsid w:val="001E74A3"/>
    <w:rsid w:val="00200C4E"/>
    <w:rsid w:val="00204840"/>
    <w:rsid w:val="00211D93"/>
    <w:rsid w:val="00231EC7"/>
    <w:rsid w:val="00250874"/>
    <w:rsid w:val="00255074"/>
    <w:rsid w:val="0027193C"/>
    <w:rsid w:val="002A2C70"/>
    <w:rsid w:val="002A5C70"/>
    <w:rsid w:val="002A7F83"/>
    <w:rsid w:val="002B4475"/>
    <w:rsid w:val="002C2F62"/>
    <w:rsid w:val="002D0572"/>
    <w:rsid w:val="002E6982"/>
    <w:rsid w:val="002F3756"/>
    <w:rsid w:val="00304746"/>
    <w:rsid w:val="0031583F"/>
    <w:rsid w:val="0032181B"/>
    <w:rsid w:val="00322440"/>
    <w:rsid w:val="00327528"/>
    <w:rsid w:val="00335DF2"/>
    <w:rsid w:val="00344298"/>
    <w:rsid w:val="00361A20"/>
    <w:rsid w:val="003660A5"/>
    <w:rsid w:val="00367E90"/>
    <w:rsid w:val="00373112"/>
    <w:rsid w:val="003F233E"/>
    <w:rsid w:val="00473F6E"/>
    <w:rsid w:val="00477059"/>
    <w:rsid w:val="004C5F18"/>
    <w:rsid w:val="004D3707"/>
    <w:rsid w:val="004E1A5F"/>
    <w:rsid w:val="004E53C5"/>
    <w:rsid w:val="004F7B34"/>
    <w:rsid w:val="00514F23"/>
    <w:rsid w:val="00527DA5"/>
    <w:rsid w:val="0055475E"/>
    <w:rsid w:val="0058455C"/>
    <w:rsid w:val="005A1D29"/>
    <w:rsid w:val="005B12F5"/>
    <w:rsid w:val="005E551E"/>
    <w:rsid w:val="00616093"/>
    <w:rsid w:val="00634DC8"/>
    <w:rsid w:val="00652D04"/>
    <w:rsid w:val="00653D64"/>
    <w:rsid w:val="0066356D"/>
    <w:rsid w:val="00681D24"/>
    <w:rsid w:val="00685A1A"/>
    <w:rsid w:val="00695906"/>
    <w:rsid w:val="006A20BA"/>
    <w:rsid w:val="006A6385"/>
    <w:rsid w:val="006B21E3"/>
    <w:rsid w:val="006B29A6"/>
    <w:rsid w:val="006C214D"/>
    <w:rsid w:val="00756171"/>
    <w:rsid w:val="007A4761"/>
    <w:rsid w:val="007A4F7F"/>
    <w:rsid w:val="007B5409"/>
    <w:rsid w:val="007C77A0"/>
    <w:rsid w:val="007D45B7"/>
    <w:rsid w:val="007F486A"/>
    <w:rsid w:val="008112EC"/>
    <w:rsid w:val="008204E1"/>
    <w:rsid w:val="008226F6"/>
    <w:rsid w:val="00830849"/>
    <w:rsid w:val="008469C5"/>
    <w:rsid w:val="00851CD2"/>
    <w:rsid w:val="0085283D"/>
    <w:rsid w:val="00881FE1"/>
    <w:rsid w:val="008D6C84"/>
    <w:rsid w:val="008F2710"/>
    <w:rsid w:val="009177DF"/>
    <w:rsid w:val="0093147A"/>
    <w:rsid w:val="00932540"/>
    <w:rsid w:val="00964FBD"/>
    <w:rsid w:val="009A17E7"/>
    <w:rsid w:val="009D3336"/>
    <w:rsid w:val="009E0D30"/>
    <w:rsid w:val="00A718AE"/>
    <w:rsid w:val="00A7352F"/>
    <w:rsid w:val="00AA16C5"/>
    <w:rsid w:val="00AB18E9"/>
    <w:rsid w:val="00AB5684"/>
    <w:rsid w:val="00AF3FC7"/>
    <w:rsid w:val="00B16742"/>
    <w:rsid w:val="00B336DD"/>
    <w:rsid w:val="00B64A1F"/>
    <w:rsid w:val="00B927BC"/>
    <w:rsid w:val="00B9500F"/>
    <w:rsid w:val="00BB007B"/>
    <w:rsid w:val="00BD1EF0"/>
    <w:rsid w:val="00BD2C44"/>
    <w:rsid w:val="00BE1C3F"/>
    <w:rsid w:val="00BE6FAC"/>
    <w:rsid w:val="00C010C7"/>
    <w:rsid w:val="00C52752"/>
    <w:rsid w:val="00C53985"/>
    <w:rsid w:val="00C63DD5"/>
    <w:rsid w:val="00C65CE3"/>
    <w:rsid w:val="00CB2A4E"/>
    <w:rsid w:val="00CB3E1F"/>
    <w:rsid w:val="00CD242A"/>
    <w:rsid w:val="00CE412D"/>
    <w:rsid w:val="00D04125"/>
    <w:rsid w:val="00D23AC9"/>
    <w:rsid w:val="00D4379E"/>
    <w:rsid w:val="00D4523E"/>
    <w:rsid w:val="00D51378"/>
    <w:rsid w:val="00D51F81"/>
    <w:rsid w:val="00D722F2"/>
    <w:rsid w:val="00D7444F"/>
    <w:rsid w:val="00DD4ED9"/>
    <w:rsid w:val="00DD5CD4"/>
    <w:rsid w:val="00DE552D"/>
    <w:rsid w:val="00E20F7A"/>
    <w:rsid w:val="00E42D97"/>
    <w:rsid w:val="00E52EB9"/>
    <w:rsid w:val="00E80F96"/>
    <w:rsid w:val="00E82761"/>
    <w:rsid w:val="00EB0C7C"/>
    <w:rsid w:val="00EB49DD"/>
    <w:rsid w:val="00EC25D2"/>
    <w:rsid w:val="00ED21EF"/>
    <w:rsid w:val="00F13DB5"/>
    <w:rsid w:val="00F27969"/>
    <w:rsid w:val="00F43328"/>
    <w:rsid w:val="00F57BF3"/>
    <w:rsid w:val="00F64D45"/>
    <w:rsid w:val="00F662E6"/>
    <w:rsid w:val="00F66F7A"/>
    <w:rsid w:val="00F8168B"/>
    <w:rsid w:val="00F87F21"/>
    <w:rsid w:val="00F91AEB"/>
    <w:rsid w:val="00FB2630"/>
    <w:rsid w:val="00FC319A"/>
    <w:rsid w:val="00FC6BA8"/>
    <w:rsid w:val="00FD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FEF2D"/>
  <w15:chartTrackingRefBased/>
  <w15:docId w15:val="{5DFC5FB0-5FE1-4709-B2DB-5F4AF4C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C9"/>
    <w:pPr>
      <w:spacing w:after="0" w:line="240" w:lineRule="auto"/>
    </w:pPr>
    <w:rPr>
      <w:rFonts w:ascii="Arial" w:hAnsi="Arial" w:cs="Times New Roman"/>
      <w:color w:val="000000" w:themeColor="text1"/>
      <w:sz w:val="22"/>
    </w:rPr>
  </w:style>
  <w:style w:type="paragraph" w:styleId="Heading1">
    <w:name w:val="heading 1"/>
    <w:basedOn w:val="Normal"/>
    <w:next w:val="Normal"/>
    <w:link w:val="Heading1Char"/>
    <w:uiPriority w:val="9"/>
    <w:qFormat/>
    <w:rsid w:val="00BD1EF0"/>
    <w:pPr>
      <w:keepNext/>
      <w:keepLines/>
      <w:spacing w:before="240"/>
      <w:jc w:val="both"/>
      <w:outlineLvl w:val="0"/>
    </w:pPr>
    <w:rPr>
      <w:rFonts w:eastAsiaTheme="majorEastAsia" w:cstheme="majorBidi"/>
      <w:b/>
      <w:color w:val="0D0D0D" w:themeColor="text1" w:themeTint="F2"/>
      <w:sz w:val="32"/>
      <w:szCs w:val="32"/>
    </w:rPr>
  </w:style>
  <w:style w:type="paragraph" w:styleId="Heading2">
    <w:name w:val="heading 2"/>
    <w:basedOn w:val="Normal"/>
    <w:next w:val="Normal"/>
    <w:link w:val="Heading2Char"/>
    <w:uiPriority w:val="9"/>
    <w:unhideWhenUsed/>
    <w:qFormat/>
    <w:rsid w:val="00BD1EF0"/>
    <w:pPr>
      <w:keepNext/>
      <w:keepLines/>
      <w:spacing w:before="40"/>
      <w:jc w:val="both"/>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F0"/>
    <w:rPr>
      <w:rFonts w:ascii="Arial" w:eastAsiaTheme="majorEastAsia" w:hAnsi="Arial" w:cstheme="majorBidi"/>
      <w:b/>
      <w:color w:val="0D0D0D" w:themeColor="text1" w:themeTint="F2"/>
      <w:sz w:val="32"/>
      <w:szCs w:val="32"/>
    </w:rPr>
  </w:style>
  <w:style w:type="character" w:customStyle="1" w:styleId="Heading2Char">
    <w:name w:val="Heading 2 Char"/>
    <w:basedOn w:val="DefaultParagraphFont"/>
    <w:link w:val="Heading2"/>
    <w:uiPriority w:val="9"/>
    <w:rsid w:val="00BD1EF0"/>
    <w:rPr>
      <w:rFonts w:ascii="Arial" w:eastAsiaTheme="majorEastAsia" w:hAnsi="Arial" w:cstheme="majorBidi"/>
      <w:b/>
      <w:color w:val="0D0D0D" w:themeColor="text1" w:themeTint="F2"/>
      <w:sz w:val="26"/>
      <w:szCs w:val="26"/>
    </w:rPr>
  </w:style>
  <w:style w:type="paragraph" w:styleId="NoSpacing">
    <w:name w:val="No Spacing"/>
    <w:uiPriority w:val="1"/>
    <w:qFormat/>
    <w:rsid w:val="0058455C"/>
    <w:pPr>
      <w:spacing w:after="0" w:line="240" w:lineRule="auto"/>
    </w:pPr>
    <w:rPr>
      <w:rFonts w:ascii="Arial" w:hAnsi="Arial"/>
      <w:color w:val="000000" w:themeColor="text1"/>
    </w:rPr>
  </w:style>
  <w:style w:type="character" w:customStyle="1" w:styleId="Heading3Char">
    <w:name w:val="Heading 3 Char"/>
    <w:basedOn w:val="DefaultParagraphFont"/>
    <w:link w:val="Heading3"/>
    <w:uiPriority w:val="9"/>
    <w:rsid w:val="00F66F7A"/>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D23AC9"/>
    <w:rPr>
      <w:color w:val="0563C1" w:themeColor="hyperlink"/>
      <w:u w:val="single"/>
    </w:rPr>
  </w:style>
  <w:style w:type="paragraph" w:styleId="ListParagraph">
    <w:name w:val="List Paragraph"/>
    <w:basedOn w:val="Normal"/>
    <w:uiPriority w:val="34"/>
    <w:qFormat/>
    <w:rsid w:val="00D23AC9"/>
    <w:pPr>
      <w:ind w:left="720"/>
      <w:contextualSpacing/>
    </w:pPr>
  </w:style>
  <w:style w:type="table" w:styleId="TableGrid">
    <w:name w:val="Table Grid"/>
    <w:basedOn w:val="TableNormal"/>
    <w:uiPriority w:val="39"/>
    <w:rsid w:val="00D2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3AC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20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4E"/>
    <w:rPr>
      <w:rFonts w:ascii="Segoe UI" w:hAnsi="Segoe UI" w:cs="Segoe UI"/>
      <w:color w:val="000000" w:themeColor="text1"/>
      <w:sz w:val="18"/>
      <w:szCs w:val="18"/>
    </w:rPr>
  </w:style>
  <w:style w:type="character" w:styleId="FollowedHyperlink">
    <w:name w:val="FollowedHyperlink"/>
    <w:basedOn w:val="DefaultParagraphFont"/>
    <w:uiPriority w:val="99"/>
    <w:semiHidden/>
    <w:unhideWhenUsed/>
    <w:rsid w:val="00D4523E"/>
    <w:rPr>
      <w:color w:val="954F72" w:themeColor="followedHyperlink"/>
      <w:u w:val="single"/>
    </w:rPr>
  </w:style>
  <w:style w:type="paragraph" w:styleId="Revision">
    <w:name w:val="Revision"/>
    <w:hidden/>
    <w:uiPriority w:val="99"/>
    <w:semiHidden/>
    <w:rsid w:val="00197652"/>
    <w:pPr>
      <w:spacing w:after="0" w:line="240" w:lineRule="auto"/>
    </w:pPr>
    <w:rPr>
      <w:rFonts w:ascii="Arial" w:hAnsi="Arial" w:cs="Times New Roman"/>
      <w:color w:val="000000" w:themeColor="text1"/>
      <w:sz w:val="22"/>
    </w:rPr>
  </w:style>
  <w:style w:type="character" w:customStyle="1" w:styleId="UnresolvedMention1">
    <w:name w:val="Unresolved Mention1"/>
    <w:basedOn w:val="DefaultParagraphFont"/>
    <w:uiPriority w:val="99"/>
    <w:semiHidden/>
    <w:unhideWhenUsed/>
    <w:rsid w:val="00D7444F"/>
    <w:rPr>
      <w:color w:val="605E5C"/>
      <w:shd w:val="clear" w:color="auto" w:fill="E1DFDD"/>
    </w:rPr>
  </w:style>
  <w:style w:type="character" w:customStyle="1" w:styleId="UnresolvedMention2">
    <w:name w:val="Unresolved Mention2"/>
    <w:basedOn w:val="DefaultParagraphFont"/>
    <w:uiPriority w:val="99"/>
    <w:semiHidden/>
    <w:unhideWhenUsed/>
    <w:rsid w:val="00DD5CD4"/>
    <w:rPr>
      <w:color w:val="605E5C"/>
      <w:shd w:val="clear" w:color="auto" w:fill="E1DFDD"/>
    </w:rPr>
  </w:style>
  <w:style w:type="paragraph" w:styleId="Header">
    <w:name w:val="header"/>
    <w:basedOn w:val="Normal"/>
    <w:link w:val="HeaderChar"/>
    <w:uiPriority w:val="99"/>
    <w:unhideWhenUsed/>
    <w:rsid w:val="00125034"/>
    <w:pPr>
      <w:tabs>
        <w:tab w:val="center" w:pos="4680"/>
        <w:tab w:val="right" w:pos="9360"/>
      </w:tabs>
    </w:pPr>
  </w:style>
  <w:style w:type="character" w:customStyle="1" w:styleId="HeaderChar">
    <w:name w:val="Header Char"/>
    <w:basedOn w:val="DefaultParagraphFont"/>
    <w:link w:val="Header"/>
    <w:uiPriority w:val="99"/>
    <w:rsid w:val="00125034"/>
    <w:rPr>
      <w:rFonts w:ascii="Arial" w:hAnsi="Arial" w:cs="Times New Roman"/>
      <w:color w:val="000000" w:themeColor="text1"/>
      <w:sz w:val="22"/>
    </w:rPr>
  </w:style>
  <w:style w:type="paragraph" w:styleId="Footer">
    <w:name w:val="footer"/>
    <w:basedOn w:val="Normal"/>
    <w:link w:val="FooterChar"/>
    <w:uiPriority w:val="99"/>
    <w:unhideWhenUsed/>
    <w:rsid w:val="00125034"/>
    <w:pPr>
      <w:tabs>
        <w:tab w:val="center" w:pos="4680"/>
        <w:tab w:val="right" w:pos="9360"/>
      </w:tabs>
    </w:pPr>
  </w:style>
  <w:style w:type="character" w:customStyle="1" w:styleId="FooterChar">
    <w:name w:val="Footer Char"/>
    <w:basedOn w:val="DefaultParagraphFont"/>
    <w:link w:val="Footer"/>
    <w:uiPriority w:val="99"/>
    <w:rsid w:val="00125034"/>
    <w:rPr>
      <w:rFonts w:ascii="Arial" w:hAnsi="Arial"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84409">
      <w:bodyDiv w:val="1"/>
      <w:marLeft w:val="0"/>
      <w:marRight w:val="0"/>
      <w:marTop w:val="0"/>
      <w:marBottom w:val="0"/>
      <w:divBdr>
        <w:top w:val="none" w:sz="0" w:space="0" w:color="auto"/>
        <w:left w:val="none" w:sz="0" w:space="0" w:color="auto"/>
        <w:bottom w:val="none" w:sz="0" w:space="0" w:color="auto"/>
        <w:right w:val="none" w:sz="0" w:space="0" w:color="auto"/>
      </w:divBdr>
    </w:div>
    <w:div w:id="814418093">
      <w:bodyDiv w:val="1"/>
      <w:marLeft w:val="0"/>
      <w:marRight w:val="0"/>
      <w:marTop w:val="0"/>
      <w:marBottom w:val="0"/>
      <w:divBdr>
        <w:top w:val="none" w:sz="0" w:space="0" w:color="auto"/>
        <w:left w:val="none" w:sz="0" w:space="0" w:color="auto"/>
        <w:bottom w:val="none" w:sz="0" w:space="0" w:color="auto"/>
        <w:right w:val="none" w:sz="0" w:space="0" w:color="auto"/>
      </w:divBdr>
    </w:div>
    <w:div w:id="9308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n.com/access/softype/" TargetMode="External"/><Relationship Id="rId13" Type="http://schemas.openxmlformats.org/officeDocument/2006/relationships/hyperlink" Target="https://www.w3.org/WAI/WCAG21/Understanding/keyboard.html" TargetMode="External"/><Relationship Id="rId18" Type="http://schemas.openxmlformats.org/officeDocument/2006/relationships/hyperlink" Target="https://youtu.be/kTQMC-02ALw?si=SWjWaHS9GXUWpHK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3.org/WAI/WCAG21/Understanding/pointer-cancellation" TargetMode="External"/><Relationship Id="rId17" Type="http://schemas.openxmlformats.org/officeDocument/2006/relationships/hyperlink" Target="https://youtu.be/T3-3C5skFmA" TargetMode="External"/><Relationship Id="rId2" Type="http://schemas.openxmlformats.org/officeDocument/2006/relationships/numbering" Target="numbering.xml"/><Relationship Id="rId16" Type="http://schemas.openxmlformats.org/officeDocument/2006/relationships/hyperlink" Target="https://www.boia.org/blog/understanding-assistive-technologies-what-is-a-head-mouse-syst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WAI/WCAG21/Understanding/pointer-gestures.html" TargetMode="External"/><Relationship Id="rId5" Type="http://schemas.openxmlformats.org/officeDocument/2006/relationships/webSettings" Target="webSettings.xml"/><Relationship Id="rId15" Type="http://schemas.openxmlformats.org/officeDocument/2006/relationships/hyperlink" Target="https://youtu.be/CKSXEAhrpXw" TargetMode="Externa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3.org/WAI/WCAG21/Understanding/identify-input-purpo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89FFD-3587-4960-8A72-1BC44614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Head Mouse Web Accessibility Testing Guide</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Mouse Web Accessibility Testing Guide</dc:title>
  <dc:subject/>
  <dc:creator>Eileen Belton;Brenda Whitlock</dc:creator>
  <cp:keywords/>
  <dc:description/>
  <cp:lastModifiedBy>Eileen Belton</cp:lastModifiedBy>
  <cp:revision>3</cp:revision>
  <cp:lastPrinted>2023-12-19T14:39:00Z</cp:lastPrinted>
  <dcterms:created xsi:type="dcterms:W3CDTF">2024-12-09T16:38:00Z</dcterms:created>
  <dcterms:modified xsi:type="dcterms:W3CDTF">2024-12-09T16:41:00Z</dcterms:modified>
</cp:coreProperties>
</file>