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5DF" w:rsidRDefault="00213E77" w:rsidP="007C0A12">
      <w:pPr>
        <w:pStyle w:val="Heading1"/>
      </w:pPr>
      <w:r>
        <w:t>Show-Me Home (SMH</w:t>
      </w:r>
      <w:r w:rsidR="007C0A12">
        <w:t>)</w:t>
      </w:r>
      <w:r w:rsidR="00A715DF" w:rsidRPr="00A715DF">
        <w:t xml:space="preserve"> Assistive Technology Demonstration Services</w:t>
      </w:r>
    </w:p>
    <w:p w:rsidR="00402543" w:rsidRDefault="00402543" w:rsidP="00470F92">
      <w:pPr>
        <w:pStyle w:val="Heading2"/>
      </w:pPr>
      <w:r w:rsidRPr="00A715DF">
        <w:t>AT Funding</w:t>
      </w:r>
      <w:r w:rsidR="00BA73D8">
        <w:t xml:space="preserve"> </w:t>
      </w:r>
      <w:bookmarkStart w:id="0" w:name="_GoBack"/>
      <w:bookmarkEnd w:id="0"/>
    </w:p>
    <w:p w:rsidR="008108B9" w:rsidRPr="0013068E" w:rsidRDefault="008108B9" w:rsidP="00402543">
      <w:pPr>
        <w:rPr>
          <w:rFonts w:cs="Arial"/>
          <w:sz w:val="24"/>
        </w:rPr>
      </w:pPr>
      <w:r w:rsidRPr="0013068E">
        <w:rPr>
          <w:rFonts w:cs="Arial"/>
          <w:sz w:val="24"/>
        </w:rPr>
        <w:t>P</w:t>
      </w:r>
      <w:r w:rsidR="00402543" w:rsidRPr="0013068E">
        <w:rPr>
          <w:rFonts w:cs="Arial"/>
          <w:sz w:val="24"/>
        </w:rPr>
        <w:t xml:space="preserve">articipants </w:t>
      </w:r>
      <w:r w:rsidR="0013068E" w:rsidRPr="0013068E">
        <w:rPr>
          <w:rFonts w:cs="Arial"/>
          <w:sz w:val="24"/>
        </w:rPr>
        <w:t>in</w:t>
      </w:r>
      <w:r w:rsidRPr="0013068E">
        <w:rPr>
          <w:rFonts w:cs="Arial"/>
          <w:sz w:val="24"/>
        </w:rPr>
        <w:t xml:space="preserve"> the </w:t>
      </w:r>
      <w:hyperlink r:id="rId7" w:history="1">
        <w:r w:rsidR="00213E77" w:rsidRPr="0013068E">
          <w:rPr>
            <w:rStyle w:val="Hyperlink"/>
            <w:rFonts w:cs="Arial"/>
            <w:sz w:val="24"/>
          </w:rPr>
          <w:t>Show-</w:t>
        </w:r>
        <w:r w:rsidR="002225E2" w:rsidRPr="0013068E">
          <w:rPr>
            <w:rStyle w:val="Hyperlink"/>
            <w:rFonts w:cs="Arial"/>
            <w:sz w:val="24"/>
          </w:rPr>
          <w:t>Me Home (</w:t>
        </w:r>
        <w:r w:rsidR="00213E77" w:rsidRPr="0013068E">
          <w:rPr>
            <w:rStyle w:val="Hyperlink"/>
            <w:rFonts w:cs="Arial"/>
            <w:sz w:val="24"/>
          </w:rPr>
          <w:t xml:space="preserve">A </w:t>
        </w:r>
        <w:r w:rsidR="00402543" w:rsidRPr="0013068E">
          <w:rPr>
            <w:rStyle w:val="Hyperlink"/>
            <w:rFonts w:cs="Arial"/>
            <w:sz w:val="24"/>
          </w:rPr>
          <w:t>Money Follows the Person</w:t>
        </w:r>
        <w:r w:rsidR="00213E77" w:rsidRPr="0013068E">
          <w:rPr>
            <w:rStyle w:val="Hyperlink"/>
            <w:rFonts w:cs="Arial"/>
            <w:sz w:val="24"/>
          </w:rPr>
          <w:t xml:space="preserve"> program</w:t>
        </w:r>
      </w:hyperlink>
      <w:r w:rsidR="00213E77" w:rsidRPr="0013068E">
        <w:rPr>
          <w:rFonts w:cs="Arial"/>
          <w:sz w:val="24"/>
        </w:rPr>
        <w:t>)</w:t>
      </w:r>
      <w:r w:rsidRPr="0013068E">
        <w:rPr>
          <w:rFonts w:cs="Arial"/>
          <w:sz w:val="24"/>
        </w:rPr>
        <w:t xml:space="preserve"> </w:t>
      </w:r>
      <w:r w:rsidR="0013068E" w:rsidRPr="0013068E">
        <w:rPr>
          <w:rFonts w:cs="Arial"/>
          <w:sz w:val="24"/>
        </w:rPr>
        <w:t>who transition out of</w:t>
      </w:r>
      <w:r w:rsidRPr="0013068E">
        <w:rPr>
          <w:rFonts w:cs="Arial"/>
          <w:sz w:val="24"/>
        </w:rPr>
        <w:t xml:space="preserve"> nursing home</w:t>
      </w:r>
      <w:r w:rsidR="0013068E" w:rsidRPr="0013068E">
        <w:rPr>
          <w:rFonts w:cs="Arial"/>
          <w:sz w:val="24"/>
        </w:rPr>
        <w:t>s</w:t>
      </w:r>
      <w:r w:rsidRPr="0013068E">
        <w:rPr>
          <w:rFonts w:cs="Arial"/>
          <w:sz w:val="24"/>
        </w:rPr>
        <w:t xml:space="preserve"> may </w:t>
      </w:r>
      <w:r w:rsidR="0013068E" w:rsidRPr="0013068E">
        <w:rPr>
          <w:rFonts w:cs="Arial"/>
          <w:sz w:val="24"/>
        </w:rPr>
        <w:t>require</w:t>
      </w:r>
      <w:r w:rsidRPr="0013068E">
        <w:rPr>
          <w:rFonts w:cs="Arial"/>
          <w:sz w:val="24"/>
        </w:rPr>
        <w:t xml:space="preserve"> additional funding for assistive technology beyond the initial program.  </w:t>
      </w:r>
      <w:r w:rsidRPr="0013068E">
        <w:rPr>
          <w:rFonts w:cs="Arial"/>
          <w:color w:val="000000"/>
          <w:sz w:val="24"/>
          <w:shd w:val="clear" w:color="auto" w:fill="FFFFFF"/>
        </w:rPr>
        <w:t>Using Missouri Assistive Technology's AT funding services, assistive technology and related equipment can be provided when no other options are available.  One of the key aims of the project is to assist agencies in identifying the assistive technology that can assist SMH participants in becoming independent in their community reintegration. </w:t>
      </w:r>
    </w:p>
    <w:p w:rsidR="008108B9" w:rsidRPr="007C0A12" w:rsidRDefault="008108B9" w:rsidP="00402543">
      <w:pPr>
        <w:rPr>
          <w:rFonts w:cs="Arial"/>
          <w:sz w:val="24"/>
        </w:rPr>
      </w:pPr>
    </w:p>
    <w:p w:rsidR="00402543" w:rsidRPr="007C0A12" w:rsidRDefault="00402543" w:rsidP="007C0A12">
      <w:pPr>
        <w:pStyle w:val="Heading2"/>
      </w:pPr>
      <w:r w:rsidRPr="007C0A12">
        <w:t>Funding can include:</w:t>
      </w:r>
    </w:p>
    <w:p w:rsidR="00402543" w:rsidRPr="007C0A12" w:rsidRDefault="00402543" w:rsidP="00402543">
      <w:pPr>
        <w:pStyle w:val="ListParagraph"/>
        <w:numPr>
          <w:ilvl w:val="0"/>
          <w:numId w:val="1"/>
        </w:numPr>
        <w:rPr>
          <w:rFonts w:cs="Arial"/>
          <w:sz w:val="24"/>
        </w:rPr>
      </w:pPr>
      <w:r w:rsidRPr="007C0A12">
        <w:rPr>
          <w:rFonts w:cs="Arial"/>
          <w:sz w:val="24"/>
        </w:rPr>
        <w:t>Assistive Technology (AT)</w:t>
      </w:r>
    </w:p>
    <w:p w:rsidR="00402543" w:rsidRPr="007C0A12" w:rsidRDefault="00402543" w:rsidP="00402543">
      <w:pPr>
        <w:pStyle w:val="ListParagraph"/>
        <w:numPr>
          <w:ilvl w:val="0"/>
          <w:numId w:val="1"/>
        </w:numPr>
        <w:rPr>
          <w:rFonts w:cs="Arial"/>
          <w:sz w:val="24"/>
        </w:rPr>
      </w:pPr>
      <w:r w:rsidRPr="007C0A12">
        <w:rPr>
          <w:rFonts w:cs="Arial"/>
          <w:sz w:val="24"/>
        </w:rPr>
        <w:t>Environmental Accessibility Accommodations (EAA)</w:t>
      </w:r>
    </w:p>
    <w:p w:rsidR="00402543" w:rsidRPr="007C0A12" w:rsidRDefault="00402543" w:rsidP="00402543">
      <w:pPr>
        <w:pStyle w:val="ListParagraph"/>
        <w:numPr>
          <w:ilvl w:val="0"/>
          <w:numId w:val="1"/>
        </w:numPr>
        <w:rPr>
          <w:rFonts w:cs="Arial"/>
          <w:sz w:val="24"/>
        </w:rPr>
      </w:pPr>
      <w:r w:rsidRPr="007C0A12">
        <w:rPr>
          <w:rFonts w:cs="Arial"/>
          <w:sz w:val="24"/>
        </w:rPr>
        <w:t>Vehicle Access Modifications (VM)</w:t>
      </w:r>
    </w:p>
    <w:p w:rsidR="00402543" w:rsidRPr="007C0A12" w:rsidRDefault="00402543" w:rsidP="00402543">
      <w:pPr>
        <w:pStyle w:val="ListParagraph"/>
        <w:rPr>
          <w:rFonts w:cs="Arial"/>
          <w:sz w:val="24"/>
        </w:rPr>
      </w:pPr>
    </w:p>
    <w:p w:rsidR="00402543" w:rsidRPr="007C0A12" w:rsidRDefault="00402543" w:rsidP="007C0A12">
      <w:pPr>
        <w:pStyle w:val="Heading2"/>
      </w:pPr>
      <w:r w:rsidRPr="007C0A12">
        <w:t xml:space="preserve">Key Points to remember: </w:t>
      </w:r>
    </w:p>
    <w:p w:rsidR="00402543" w:rsidRPr="007C0A12" w:rsidRDefault="00402543" w:rsidP="00A715DF">
      <w:pPr>
        <w:pStyle w:val="ListParagraph"/>
        <w:numPr>
          <w:ilvl w:val="0"/>
          <w:numId w:val="2"/>
        </w:numPr>
        <w:rPr>
          <w:rFonts w:cs="Arial"/>
          <w:sz w:val="24"/>
        </w:rPr>
      </w:pPr>
      <w:r w:rsidRPr="007C0A12">
        <w:rPr>
          <w:rFonts w:cs="Arial"/>
          <w:sz w:val="24"/>
        </w:rPr>
        <w:t>The service must be needed to allow an individual to successfully transition to the community or for the individual to remain in the community.</w:t>
      </w:r>
    </w:p>
    <w:p w:rsidR="00A715DF" w:rsidRPr="007C0A12" w:rsidRDefault="00A715DF" w:rsidP="00A715DF">
      <w:pPr>
        <w:pStyle w:val="ListParagraph"/>
        <w:rPr>
          <w:rFonts w:cs="Arial"/>
          <w:sz w:val="24"/>
        </w:rPr>
      </w:pPr>
    </w:p>
    <w:p w:rsidR="00402543" w:rsidRPr="007C0A12" w:rsidRDefault="00213E77" w:rsidP="00A715DF">
      <w:pPr>
        <w:pStyle w:val="ListParagraph"/>
        <w:numPr>
          <w:ilvl w:val="0"/>
          <w:numId w:val="2"/>
        </w:numPr>
        <w:rPr>
          <w:rFonts w:cs="Arial"/>
          <w:sz w:val="24"/>
        </w:rPr>
      </w:pPr>
      <w:r>
        <w:rPr>
          <w:rFonts w:cs="Arial"/>
          <w:sz w:val="24"/>
        </w:rPr>
        <w:t>Consumers must be Show-Me Home</w:t>
      </w:r>
      <w:r w:rsidR="00402543" w:rsidRPr="007C0A12">
        <w:rPr>
          <w:rFonts w:cs="Arial"/>
          <w:sz w:val="24"/>
        </w:rPr>
        <w:t xml:space="preserve"> program participants and the service must be accessed prior to the end of the first year (365 day) transition period. </w:t>
      </w:r>
    </w:p>
    <w:p w:rsidR="00402543" w:rsidRPr="007C0A12" w:rsidRDefault="00402543" w:rsidP="00402543">
      <w:pPr>
        <w:rPr>
          <w:rFonts w:cs="Arial"/>
          <w:sz w:val="24"/>
        </w:rPr>
      </w:pPr>
    </w:p>
    <w:p w:rsidR="00402543" w:rsidRPr="007C0A12" w:rsidRDefault="00402543" w:rsidP="00A715DF">
      <w:pPr>
        <w:pStyle w:val="ListParagraph"/>
        <w:numPr>
          <w:ilvl w:val="0"/>
          <w:numId w:val="2"/>
        </w:numPr>
        <w:rPr>
          <w:rFonts w:cs="Arial"/>
          <w:sz w:val="24"/>
        </w:rPr>
      </w:pPr>
      <w:r w:rsidRPr="007C0A12">
        <w:rPr>
          <w:rFonts w:cs="Arial"/>
          <w:sz w:val="24"/>
        </w:rPr>
        <w:t>Demonstration services are only for the above stated categories and the maximum expenditure cannot exceed $5,000</w:t>
      </w:r>
      <w:r w:rsidR="00C2437A">
        <w:rPr>
          <w:rFonts w:cs="Arial"/>
          <w:sz w:val="24"/>
        </w:rPr>
        <w:t>.00</w:t>
      </w:r>
      <w:r w:rsidRPr="007C0A12">
        <w:rPr>
          <w:rFonts w:cs="Arial"/>
          <w:sz w:val="24"/>
        </w:rPr>
        <w:t>.</w:t>
      </w:r>
      <w:r w:rsidR="00A715DF" w:rsidRPr="007C0A12">
        <w:rPr>
          <w:rFonts w:cs="Arial"/>
          <w:sz w:val="24"/>
        </w:rPr>
        <w:t xml:space="preserve"> </w:t>
      </w:r>
    </w:p>
    <w:p w:rsidR="00402543" w:rsidRPr="007C0A12" w:rsidRDefault="00402543" w:rsidP="00402543">
      <w:pPr>
        <w:rPr>
          <w:rFonts w:cs="Arial"/>
          <w:sz w:val="24"/>
        </w:rPr>
      </w:pPr>
    </w:p>
    <w:p w:rsidR="00A715DF" w:rsidRPr="00C2437A" w:rsidRDefault="00402543" w:rsidP="00A715DF">
      <w:pPr>
        <w:pStyle w:val="ListParagraph"/>
        <w:numPr>
          <w:ilvl w:val="0"/>
          <w:numId w:val="2"/>
        </w:numPr>
        <w:rPr>
          <w:rFonts w:cs="Arial"/>
          <w:sz w:val="24"/>
        </w:rPr>
      </w:pPr>
      <w:r w:rsidRPr="007C0A12">
        <w:rPr>
          <w:rFonts w:cs="Arial"/>
          <w:sz w:val="24"/>
        </w:rPr>
        <w:t>Funds are only available when</w:t>
      </w:r>
      <w:r w:rsidR="00C2437A">
        <w:rPr>
          <w:rFonts w:cs="Arial"/>
          <w:sz w:val="24"/>
        </w:rPr>
        <w:t xml:space="preserve"> the Show Me Homes transition fund</w:t>
      </w:r>
      <w:r w:rsidR="00B55D55">
        <w:rPr>
          <w:rFonts w:cs="Arial"/>
          <w:sz w:val="24"/>
        </w:rPr>
        <w:t>s of $2,400.00 are exhausted;</w:t>
      </w:r>
      <w:r w:rsidR="00C2437A">
        <w:rPr>
          <w:rFonts w:cs="Arial"/>
          <w:sz w:val="24"/>
        </w:rPr>
        <w:t xml:space="preserve"> </w:t>
      </w:r>
      <w:r w:rsidRPr="007C0A12">
        <w:rPr>
          <w:rFonts w:cs="Arial"/>
          <w:sz w:val="24"/>
        </w:rPr>
        <w:t xml:space="preserve">no other funding source is available, or when other funding sources are inadequate. </w:t>
      </w:r>
    </w:p>
    <w:p w:rsidR="007C0A12" w:rsidRDefault="00470F92" w:rsidP="003C1976">
      <w:pPr>
        <w:pStyle w:val="Heading2"/>
        <w:rPr>
          <w:sz w:val="27"/>
        </w:rPr>
      </w:pPr>
      <w:r>
        <w:t>The Show-</w:t>
      </w:r>
      <w:r w:rsidR="007C0A12">
        <w:t xml:space="preserve">Me </w:t>
      </w:r>
      <w:r w:rsidR="007C0A12" w:rsidRPr="007C0A12">
        <w:t>Home</w:t>
      </w:r>
      <w:r w:rsidR="007C0A12">
        <w:t xml:space="preserve"> Transition Coordinator </w:t>
      </w:r>
      <w:r w:rsidR="007C0A12" w:rsidRPr="007C0A12">
        <w:t>application process is as follows:</w:t>
      </w:r>
    </w:p>
    <w:p w:rsidR="00A715DF" w:rsidRPr="007C0A12" w:rsidRDefault="00A715DF" w:rsidP="00A715DF">
      <w:pPr>
        <w:pStyle w:val="ListParagraph"/>
        <w:numPr>
          <w:ilvl w:val="0"/>
          <w:numId w:val="3"/>
        </w:numPr>
        <w:rPr>
          <w:rFonts w:cs="Arial"/>
          <w:sz w:val="24"/>
        </w:rPr>
      </w:pPr>
      <w:r w:rsidRPr="007C0A12">
        <w:rPr>
          <w:rFonts w:cs="Arial"/>
          <w:sz w:val="24"/>
        </w:rPr>
        <w:t xml:space="preserve">Utilize the </w:t>
      </w:r>
      <w:proofErr w:type="spellStart"/>
      <w:r w:rsidR="00470F92">
        <w:rPr>
          <w:rFonts w:cs="Arial"/>
          <w:sz w:val="24"/>
        </w:rPr>
        <w:t>MoAT</w:t>
      </w:r>
      <w:proofErr w:type="spellEnd"/>
      <w:r w:rsidR="00470F92">
        <w:rPr>
          <w:rFonts w:cs="Arial"/>
          <w:sz w:val="24"/>
        </w:rPr>
        <w:t xml:space="preserve"> - </w:t>
      </w:r>
      <w:r w:rsidRPr="007C0A12">
        <w:rPr>
          <w:rFonts w:cs="Arial"/>
          <w:sz w:val="24"/>
        </w:rPr>
        <w:t xml:space="preserve">AT Considerations Guide for Transitions to make the most effective choices. </w:t>
      </w:r>
      <w:r w:rsidR="00470F92">
        <w:rPr>
          <w:rFonts w:cs="Arial"/>
          <w:sz w:val="24"/>
        </w:rPr>
        <w:t xml:space="preserve"> </w:t>
      </w:r>
    </w:p>
    <w:p w:rsidR="00A715DF" w:rsidRPr="007C0A12" w:rsidRDefault="00C2437A" w:rsidP="00A715DF">
      <w:pPr>
        <w:pStyle w:val="ListParagraph"/>
        <w:numPr>
          <w:ilvl w:val="0"/>
          <w:numId w:val="3"/>
        </w:numPr>
        <w:rPr>
          <w:rFonts w:cs="Arial"/>
          <w:sz w:val="24"/>
        </w:rPr>
      </w:pPr>
      <w:r>
        <w:rPr>
          <w:rFonts w:cs="Arial"/>
          <w:sz w:val="24"/>
        </w:rPr>
        <w:t xml:space="preserve">Obtain </w:t>
      </w:r>
      <w:r w:rsidR="0013068E">
        <w:rPr>
          <w:rFonts w:cs="Arial"/>
          <w:sz w:val="24"/>
        </w:rPr>
        <w:t>one (</w:t>
      </w:r>
      <w:r>
        <w:rPr>
          <w:rFonts w:cs="Arial"/>
          <w:sz w:val="24"/>
        </w:rPr>
        <w:t>1</w:t>
      </w:r>
      <w:r w:rsidR="0013068E">
        <w:rPr>
          <w:rFonts w:cs="Arial"/>
          <w:sz w:val="24"/>
        </w:rPr>
        <w:t>)</w:t>
      </w:r>
      <w:r>
        <w:rPr>
          <w:rFonts w:cs="Arial"/>
          <w:sz w:val="24"/>
        </w:rPr>
        <w:t xml:space="preserve"> quote</w:t>
      </w:r>
      <w:r w:rsidR="00A715DF" w:rsidRPr="007C0A12">
        <w:rPr>
          <w:rFonts w:cs="Arial"/>
          <w:sz w:val="24"/>
        </w:rPr>
        <w:t xml:space="preserve"> for the items being request</w:t>
      </w:r>
      <w:r>
        <w:rPr>
          <w:rFonts w:cs="Arial"/>
          <w:sz w:val="24"/>
        </w:rPr>
        <w:t>ed from an approved vendor</w:t>
      </w:r>
      <w:r w:rsidR="00A715DF" w:rsidRPr="007C0A12">
        <w:rPr>
          <w:rFonts w:cs="Arial"/>
          <w:sz w:val="24"/>
        </w:rPr>
        <w:t xml:space="preserve">.  </w:t>
      </w:r>
    </w:p>
    <w:p w:rsidR="00A715DF" w:rsidRPr="007C0A12" w:rsidRDefault="00A715DF" w:rsidP="00A715DF">
      <w:pPr>
        <w:pStyle w:val="ListParagraph"/>
        <w:numPr>
          <w:ilvl w:val="1"/>
          <w:numId w:val="3"/>
        </w:numPr>
        <w:rPr>
          <w:rFonts w:cs="Arial"/>
          <w:sz w:val="24"/>
        </w:rPr>
      </w:pPr>
      <w:r w:rsidRPr="007C0A12">
        <w:rPr>
          <w:rFonts w:cs="Arial"/>
          <w:sz w:val="24"/>
        </w:rPr>
        <w:t xml:space="preserve">Contact </w:t>
      </w:r>
      <w:proofErr w:type="spellStart"/>
      <w:r w:rsidRPr="007C0A12">
        <w:rPr>
          <w:rFonts w:cs="Arial"/>
          <w:sz w:val="24"/>
        </w:rPr>
        <w:t>MoAT</w:t>
      </w:r>
      <w:proofErr w:type="spellEnd"/>
      <w:r w:rsidRPr="007C0A12">
        <w:rPr>
          <w:rFonts w:cs="Arial"/>
          <w:sz w:val="24"/>
        </w:rPr>
        <w:t xml:space="preserve"> for assistance in locating an approved vendor.</w:t>
      </w:r>
    </w:p>
    <w:p w:rsidR="00470F92" w:rsidRDefault="00A715DF" w:rsidP="00470F92">
      <w:pPr>
        <w:pStyle w:val="ListParagraph"/>
        <w:numPr>
          <w:ilvl w:val="0"/>
          <w:numId w:val="3"/>
        </w:numPr>
        <w:rPr>
          <w:rFonts w:cs="Arial"/>
          <w:sz w:val="24"/>
        </w:rPr>
      </w:pPr>
      <w:r w:rsidRPr="007C0A12">
        <w:rPr>
          <w:rFonts w:cs="Arial"/>
          <w:sz w:val="24"/>
        </w:rPr>
        <w:t>Submit a completed Intake form</w:t>
      </w:r>
      <w:r w:rsidR="00C2437A">
        <w:rPr>
          <w:rFonts w:cs="Arial"/>
          <w:sz w:val="24"/>
        </w:rPr>
        <w:t xml:space="preserve">, and the quote </w:t>
      </w:r>
      <w:r w:rsidR="00470F92">
        <w:rPr>
          <w:rFonts w:cs="Arial"/>
          <w:sz w:val="24"/>
        </w:rPr>
        <w:t>to the email indicated on the Intake Form</w:t>
      </w:r>
      <w:r w:rsidRPr="007C0A12">
        <w:rPr>
          <w:rFonts w:cs="Arial"/>
          <w:sz w:val="24"/>
        </w:rPr>
        <w:t>.</w:t>
      </w:r>
    </w:p>
    <w:p w:rsidR="00C2437A" w:rsidRDefault="00C2437A" w:rsidP="00402543">
      <w:pPr>
        <w:rPr>
          <w:rFonts w:cs="Arial"/>
          <w:sz w:val="24"/>
        </w:rPr>
      </w:pPr>
    </w:p>
    <w:p w:rsidR="00402543" w:rsidRDefault="00402543" w:rsidP="00402543">
      <w:pPr>
        <w:rPr>
          <w:rFonts w:cs="Arial"/>
          <w:sz w:val="24"/>
        </w:rPr>
      </w:pPr>
      <w:r w:rsidRPr="007C0A12">
        <w:rPr>
          <w:rFonts w:cs="Arial"/>
          <w:sz w:val="24"/>
        </w:rPr>
        <w:t xml:space="preserve">Contact </w:t>
      </w:r>
      <w:proofErr w:type="spellStart"/>
      <w:r w:rsidRPr="007C0A12">
        <w:rPr>
          <w:rFonts w:cs="Arial"/>
          <w:sz w:val="24"/>
        </w:rPr>
        <w:t>MoAT</w:t>
      </w:r>
      <w:proofErr w:type="spellEnd"/>
      <w:r w:rsidRPr="007C0A12">
        <w:rPr>
          <w:rFonts w:cs="Arial"/>
          <w:sz w:val="24"/>
        </w:rPr>
        <w:t xml:space="preserve"> to get assistance to explore and identify assistive technology options, or to arrange a device trial</w:t>
      </w:r>
      <w:r w:rsidR="00A715DF" w:rsidRPr="007C0A12">
        <w:rPr>
          <w:rFonts w:cs="Arial"/>
          <w:sz w:val="24"/>
        </w:rPr>
        <w:t xml:space="preserve"> through the ETC Device Loan program</w:t>
      </w:r>
      <w:r w:rsidRPr="007C0A12">
        <w:rPr>
          <w:rFonts w:cs="Arial"/>
          <w:sz w:val="24"/>
        </w:rPr>
        <w:t>.</w:t>
      </w:r>
    </w:p>
    <w:p w:rsidR="00470F92" w:rsidRPr="007C0A12" w:rsidRDefault="00470F92" w:rsidP="00402543">
      <w:pPr>
        <w:rPr>
          <w:rFonts w:cs="Arial"/>
          <w:sz w:val="24"/>
        </w:rPr>
      </w:pPr>
    </w:p>
    <w:p w:rsidR="007C0A12" w:rsidRDefault="00402543">
      <w:r w:rsidRPr="007C0A12">
        <w:rPr>
          <w:rFonts w:cs="Arial"/>
          <w:sz w:val="24"/>
        </w:rPr>
        <w:t xml:space="preserve">For more information or to apply for demonstration service funds, contact our office </w:t>
      </w:r>
      <w:proofErr w:type="gramStart"/>
      <w:r w:rsidRPr="007C0A12">
        <w:rPr>
          <w:rFonts w:cs="Arial"/>
          <w:sz w:val="24"/>
        </w:rPr>
        <w:t>at  816</w:t>
      </w:r>
      <w:proofErr w:type="gramEnd"/>
      <w:r w:rsidRPr="007C0A12">
        <w:rPr>
          <w:rFonts w:cs="Arial"/>
          <w:sz w:val="24"/>
        </w:rPr>
        <w:t xml:space="preserve">-655-6700, </w:t>
      </w:r>
      <w:hyperlink r:id="rId8" w:history="1">
        <w:r w:rsidR="007C0A12" w:rsidRPr="003909F4">
          <w:rPr>
            <w:rStyle w:val="Hyperlink"/>
            <w:rFonts w:cs="Arial"/>
            <w:sz w:val="24"/>
          </w:rPr>
          <w:t>info@mo-at.org</w:t>
        </w:r>
      </w:hyperlink>
    </w:p>
    <w:sectPr w:rsidR="007C0A1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A12" w:rsidRDefault="007C0A12" w:rsidP="007C0A12">
      <w:r>
        <w:separator/>
      </w:r>
    </w:p>
  </w:endnote>
  <w:endnote w:type="continuationSeparator" w:id="0">
    <w:p w:rsidR="007C0A12" w:rsidRDefault="007C0A12" w:rsidP="007C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12" w:rsidRPr="007C0A12" w:rsidRDefault="007C0A12" w:rsidP="007C0A12">
    <w:pPr>
      <w:rPr>
        <w:rFonts w:ascii="Calibri" w:hAnsi="Calibri"/>
        <w:i/>
        <w:iCs/>
        <w:sz w:val="12"/>
        <w:szCs w:val="12"/>
      </w:rPr>
    </w:pPr>
    <w:r w:rsidRPr="00DF60ED">
      <w:rPr>
        <w:i/>
        <w:iCs/>
        <w:color w:val="333333"/>
        <w:sz w:val="12"/>
        <w:szCs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 w:history="1">
      <w:r w:rsidRPr="00DF60ED">
        <w:rPr>
          <w:rStyle w:val="Hyperlink"/>
          <w:i/>
          <w:iCs/>
          <w:sz w:val="12"/>
          <w:szCs w:val="12"/>
        </w:rPr>
        <w:t>civilrights@dese.mo.gov</w:t>
      </w:r>
    </w:hyperlink>
    <w:r w:rsidRPr="00DF60ED">
      <w:rPr>
        <w:i/>
        <w:iCs/>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A12" w:rsidRDefault="007C0A12" w:rsidP="007C0A12">
      <w:r>
        <w:separator/>
      </w:r>
    </w:p>
  </w:footnote>
  <w:footnote w:type="continuationSeparator" w:id="0">
    <w:p w:rsidR="007C0A12" w:rsidRDefault="007C0A12" w:rsidP="007C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12" w:rsidRDefault="007C0A12" w:rsidP="007C0A12">
    <w:pPr>
      <w:pStyle w:val="Header"/>
      <w:jc w:val="center"/>
    </w:pPr>
    <w:r>
      <w:rPr>
        <w:noProof/>
      </w:rPr>
      <w:drawing>
        <wp:inline distT="0" distB="0" distL="0" distR="0">
          <wp:extent cx="1463904" cy="514728"/>
          <wp:effectExtent l="0" t="0" r="3175" b="0"/>
          <wp:docPr id="1" name="Picture 1"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AT Logo 2013.jpg"/>
                  <pic:cNvPicPr/>
                </pic:nvPicPr>
                <pic:blipFill>
                  <a:blip r:embed="rId1">
                    <a:extLst>
                      <a:ext uri="{28A0092B-C50C-407E-A947-70E740481C1C}">
                        <a14:useLocalDpi xmlns:a14="http://schemas.microsoft.com/office/drawing/2010/main" val="0"/>
                      </a:ext>
                    </a:extLst>
                  </a:blip>
                  <a:stretch>
                    <a:fillRect/>
                  </a:stretch>
                </pic:blipFill>
                <pic:spPr>
                  <a:xfrm>
                    <a:off x="0" y="0"/>
                    <a:ext cx="1567489" cy="551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B3651"/>
    <w:multiLevelType w:val="hybridMultilevel"/>
    <w:tmpl w:val="F686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05DA7"/>
    <w:multiLevelType w:val="hybridMultilevel"/>
    <w:tmpl w:val="10481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157E5"/>
    <w:multiLevelType w:val="hybridMultilevel"/>
    <w:tmpl w:val="A4444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43"/>
    <w:rsid w:val="00047C43"/>
    <w:rsid w:val="00130380"/>
    <w:rsid w:val="0013068E"/>
    <w:rsid w:val="001E74A3"/>
    <w:rsid w:val="00213E77"/>
    <w:rsid w:val="002225E2"/>
    <w:rsid w:val="00250874"/>
    <w:rsid w:val="0031583F"/>
    <w:rsid w:val="003C1976"/>
    <w:rsid w:val="00402543"/>
    <w:rsid w:val="00470F92"/>
    <w:rsid w:val="0055475E"/>
    <w:rsid w:val="0058455C"/>
    <w:rsid w:val="005A1D29"/>
    <w:rsid w:val="00634DC8"/>
    <w:rsid w:val="006B21E3"/>
    <w:rsid w:val="007C0A12"/>
    <w:rsid w:val="008108B9"/>
    <w:rsid w:val="00A715DF"/>
    <w:rsid w:val="00A718AE"/>
    <w:rsid w:val="00B55D55"/>
    <w:rsid w:val="00BA73D8"/>
    <w:rsid w:val="00BE70D5"/>
    <w:rsid w:val="00C2437A"/>
    <w:rsid w:val="00CB2A4E"/>
    <w:rsid w:val="00D94204"/>
    <w:rsid w:val="00F662E6"/>
    <w:rsid w:val="00F66F7A"/>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BD0942"/>
  <w15:chartTrackingRefBased/>
  <w15:docId w15:val="{B9889781-758F-4FFD-B8BD-4616830E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380"/>
    <w:pPr>
      <w:spacing w:after="0" w:line="240" w:lineRule="auto"/>
    </w:pPr>
    <w:rPr>
      <w:rFonts w:ascii="Arial" w:hAnsi="Arial" w:cs="Times New Roman"/>
      <w:color w:val="000000" w:themeColor="text1"/>
      <w:sz w:val="22"/>
    </w:rPr>
  </w:style>
  <w:style w:type="paragraph" w:styleId="Heading1">
    <w:name w:val="heading 1"/>
    <w:basedOn w:val="Normal"/>
    <w:next w:val="Normal"/>
    <w:link w:val="Heading1Char"/>
    <w:uiPriority w:val="9"/>
    <w:qFormat/>
    <w:rsid w:val="0031583F"/>
    <w:pPr>
      <w:keepNext/>
      <w:spacing w:before="240" w:after="60"/>
      <w:jc w:val="center"/>
      <w:outlineLvl w:val="0"/>
    </w:pPr>
    <w:rPr>
      <w:rFonts w:eastAsiaTheme="majorEastAsia" w:cstheme="majorBidi"/>
      <w:b/>
      <w:bCs/>
      <w:kern w:val="32"/>
      <w:sz w:val="28"/>
      <w:szCs w:val="32"/>
    </w:rPr>
  </w:style>
  <w:style w:type="paragraph" w:styleId="Heading2">
    <w:name w:val="heading 2"/>
    <w:basedOn w:val="Normal"/>
    <w:next w:val="Normal"/>
    <w:link w:val="Heading2Char"/>
    <w:uiPriority w:val="9"/>
    <w:unhideWhenUsed/>
    <w:qFormat/>
    <w:rsid w:val="007C0A12"/>
    <w:pPr>
      <w:keepNext/>
      <w:spacing w:before="240" w:after="60"/>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7C0A12"/>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3F"/>
    <w:rPr>
      <w:rFonts w:ascii="Arial" w:eastAsiaTheme="majorEastAsia" w:hAnsi="Arial" w:cstheme="majorBidi"/>
      <w:b/>
      <w:bCs/>
      <w:color w:val="000000" w:themeColor="text1"/>
      <w:kern w:val="32"/>
      <w:sz w:val="28"/>
      <w:szCs w:val="32"/>
    </w:rPr>
  </w:style>
  <w:style w:type="character" w:customStyle="1" w:styleId="Heading2Char">
    <w:name w:val="Heading 2 Char"/>
    <w:basedOn w:val="DefaultParagraphFont"/>
    <w:link w:val="Heading2"/>
    <w:uiPriority w:val="9"/>
    <w:rsid w:val="007C0A12"/>
    <w:rPr>
      <w:rFonts w:ascii="Arial" w:eastAsiaTheme="majorEastAsia" w:hAnsi="Arial" w:cstheme="majorBidi"/>
      <w:b/>
      <w:bCs/>
      <w:iCs/>
      <w:color w:val="000000" w:themeColor="text1"/>
      <w:sz w:val="22"/>
      <w:szCs w:val="28"/>
    </w:rPr>
  </w:style>
  <w:style w:type="paragraph" w:styleId="NoSpacing">
    <w:name w:val="No Spacing"/>
    <w:uiPriority w:val="1"/>
    <w:qFormat/>
    <w:rsid w:val="0058455C"/>
    <w:pPr>
      <w:spacing w:after="0" w:line="240" w:lineRule="auto"/>
    </w:pPr>
    <w:rPr>
      <w:rFonts w:ascii="Arial" w:hAnsi="Arial"/>
      <w:color w:val="000000" w:themeColor="text1"/>
    </w:rPr>
  </w:style>
  <w:style w:type="character" w:customStyle="1" w:styleId="Heading3Char">
    <w:name w:val="Heading 3 Char"/>
    <w:basedOn w:val="DefaultParagraphFont"/>
    <w:link w:val="Heading3"/>
    <w:uiPriority w:val="9"/>
    <w:rsid w:val="007C0A12"/>
    <w:rPr>
      <w:rFonts w:ascii="Arial" w:eastAsiaTheme="majorEastAsia" w:hAnsi="Arial" w:cstheme="majorBidi"/>
      <w:b/>
      <w:color w:val="000000" w:themeColor="text1"/>
      <w:sz w:val="22"/>
    </w:rPr>
  </w:style>
  <w:style w:type="character" w:styleId="Hyperlink">
    <w:name w:val="Hyperlink"/>
    <w:basedOn w:val="DefaultParagraphFont"/>
    <w:uiPriority w:val="99"/>
    <w:unhideWhenUsed/>
    <w:rsid w:val="00402543"/>
    <w:rPr>
      <w:color w:val="0563C1" w:themeColor="hyperlink"/>
      <w:u w:val="single"/>
    </w:rPr>
  </w:style>
  <w:style w:type="paragraph" w:styleId="ListParagraph">
    <w:name w:val="List Paragraph"/>
    <w:basedOn w:val="Normal"/>
    <w:uiPriority w:val="34"/>
    <w:qFormat/>
    <w:rsid w:val="00402543"/>
    <w:pPr>
      <w:ind w:left="720"/>
      <w:contextualSpacing/>
    </w:pPr>
  </w:style>
  <w:style w:type="paragraph" w:styleId="Header">
    <w:name w:val="header"/>
    <w:basedOn w:val="Normal"/>
    <w:link w:val="HeaderChar"/>
    <w:uiPriority w:val="99"/>
    <w:unhideWhenUsed/>
    <w:rsid w:val="007C0A12"/>
    <w:pPr>
      <w:tabs>
        <w:tab w:val="center" w:pos="4680"/>
        <w:tab w:val="right" w:pos="9360"/>
      </w:tabs>
    </w:pPr>
  </w:style>
  <w:style w:type="character" w:customStyle="1" w:styleId="HeaderChar">
    <w:name w:val="Header Char"/>
    <w:basedOn w:val="DefaultParagraphFont"/>
    <w:link w:val="Header"/>
    <w:uiPriority w:val="99"/>
    <w:rsid w:val="007C0A12"/>
    <w:rPr>
      <w:rFonts w:ascii="Arial" w:hAnsi="Arial" w:cs="Times New Roman"/>
      <w:color w:val="000000" w:themeColor="text1"/>
      <w:sz w:val="22"/>
    </w:rPr>
  </w:style>
  <w:style w:type="paragraph" w:styleId="Footer">
    <w:name w:val="footer"/>
    <w:basedOn w:val="Normal"/>
    <w:link w:val="FooterChar"/>
    <w:uiPriority w:val="99"/>
    <w:unhideWhenUsed/>
    <w:rsid w:val="007C0A12"/>
    <w:pPr>
      <w:tabs>
        <w:tab w:val="center" w:pos="4680"/>
        <w:tab w:val="right" w:pos="9360"/>
      </w:tabs>
    </w:pPr>
  </w:style>
  <w:style w:type="character" w:customStyle="1" w:styleId="FooterChar">
    <w:name w:val="Footer Char"/>
    <w:basedOn w:val="DefaultParagraphFont"/>
    <w:link w:val="Footer"/>
    <w:uiPriority w:val="99"/>
    <w:rsid w:val="007C0A12"/>
    <w:rPr>
      <w:rFonts w:ascii="Arial" w:hAnsi="Arial"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at.org" TargetMode="External"/><Relationship Id="rId3" Type="http://schemas.openxmlformats.org/officeDocument/2006/relationships/settings" Target="settings.xml"/><Relationship Id="rId7" Type="http://schemas.openxmlformats.org/officeDocument/2006/relationships/hyperlink" Target="https://dss.mo.gov/showme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Show Me Homes (MFP) AT Funding Service Overview</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Me Homes (MFP) AT Funding Service Overview</dc:title>
  <dc:subject/>
  <dc:creator>Eileen Belton</dc:creator>
  <cp:keywords/>
  <dc:description/>
  <cp:lastModifiedBy>Eileen Belton</cp:lastModifiedBy>
  <cp:revision>3</cp:revision>
  <dcterms:created xsi:type="dcterms:W3CDTF">2022-05-26T15:54:00Z</dcterms:created>
  <dcterms:modified xsi:type="dcterms:W3CDTF">2022-05-26T18:21:00Z</dcterms:modified>
</cp:coreProperties>
</file>